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63" w:rsidRPr="001B63D1" w:rsidRDefault="008E2863" w:rsidP="008E2863">
      <w:pPr>
        <w:jc w:val="right"/>
        <w:rPr>
          <w:sz w:val="28"/>
          <w:szCs w:val="28"/>
        </w:rPr>
      </w:pPr>
    </w:p>
    <w:p w:rsidR="008E2863" w:rsidRPr="001B63D1" w:rsidRDefault="008E2863" w:rsidP="008E2863">
      <w:pPr>
        <w:jc w:val="center"/>
        <w:rPr>
          <w:b/>
          <w:sz w:val="28"/>
          <w:szCs w:val="28"/>
        </w:rPr>
      </w:pPr>
      <w:r w:rsidRPr="001B63D1">
        <w:rPr>
          <w:b/>
          <w:sz w:val="28"/>
          <w:szCs w:val="28"/>
        </w:rPr>
        <w:t>Grozījum</w:t>
      </w:r>
      <w:r w:rsidR="00E41F4C" w:rsidRPr="001B63D1">
        <w:rPr>
          <w:b/>
          <w:sz w:val="28"/>
          <w:szCs w:val="28"/>
        </w:rPr>
        <w:t>i</w:t>
      </w:r>
      <w:r w:rsidR="00C9523F" w:rsidRPr="001B63D1">
        <w:rPr>
          <w:b/>
          <w:sz w:val="28"/>
          <w:szCs w:val="28"/>
        </w:rPr>
        <w:t xml:space="preserve"> </w:t>
      </w:r>
      <w:r w:rsidR="004B15D6" w:rsidRPr="001B63D1">
        <w:rPr>
          <w:b/>
          <w:sz w:val="28"/>
          <w:szCs w:val="28"/>
        </w:rPr>
        <w:t>Elektroenerģijas tirgus likumā</w:t>
      </w:r>
    </w:p>
    <w:p w:rsidR="007B6B02" w:rsidRPr="001B63D1" w:rsidRDefault="007B6B02" w:rsidP="00B74FBC">
      <w:pPr>
        <w:pStyle w:val="ListParagraph"/>
        <w:numPr>
          <w:ilvl w:val="0"/>
          <w:numId w:val="10"/>
        </w:numPr>
        <w:jc w:val="both"/>
        <w:rPr>
          <w:sz w:val="28"/>
          <w:szCs w:val="28"/>
        </w:rPr>
      </w:pPr>
      <w:r w:rsidRPr="001B63D1">
        <w:rPr>
          <w:sz w:val="28"/>
          <w:szCs w:val="28"/>
        </w:rPr>
        <w:t>Likuma 1.pantā:</w:t>
      </w:r>
    </w:p>
    <w:p w:rsidR="007B6B02" w:rsidRPr="001B63D1" w:rsidRDefault="007B6B02" w:rsidP="007B6B02">
      <w:pPr>
        <w:pStyle w:val="ListParagraph"/>
        <w:numPr>
          <w:ilvl w:val="0"/>
          <w:numId w:val="21"/>
        </w:numPr>
        <w:jc w:val="both"/>
        <w:rPr>
          <w:sz w:val="28"/>
          <w:szCs w:val="28"/>
        </w:rPr>
      </w:pPr>
      <w:r w:rsidRPr="001B63D1">
        <w:rPr>
          <w:sz w:val="28"/>
          <w:szCs w:val="28"/>
        </w:rPr>
        <w:t>Svītrot otrās daļas 17.punktu.</w:t>
      </w:r>
    </w:p>
    <w:p w:rsidR="006F608F" w:rsidRPr="001B63D1" w:rsidRDefault="006F608F" w:rsidP="006F608F">
      <w:pPr>
        <w:pStyle w:val="ListParagraph"/>
        <w:jc w:val="both"/>
        <w:rPr>
          <w:sz w:val="28"/>
          <w:szCs w:val="28"/>
        </w:rPr>
      </w:pPr>
    </w:p>
    <w:p w:rsidR="0061273A" w:rsidRPr="001B63D1" w:rsidRDefault="00B74FBC" w:rsidP="0061273A">
      <w:pPr>
        <w:pStyle w:val="ListParagraph"/>
        <w:numPr>
          <w:ilvl w:val="0"/>
          <w:numId w:val="10"/>
        </w:numPr>
        <w:jc w:val="both"/>
        <w:rPr>
          <w:sz w:val="28"/>
          <w:szCs w:val="28"/>
        </w:rPr>
      </w:pPr>
      <w:r w:rsidRPr="001B63D1">
        <w:rPr>
          <w:sz w:val="28"/>
          <w:szCs w:val="28"/>
        </w:rPr>
        <w:t>Papildināt likuma 3.panta otro daļu aiz vārda „tirgū” ar vārdiem „kā arī atbildību par šajā likumā paredzēto prasību neievērošanu.”</w:t>
      </w:r>
    </w:p>
    <w:p w:rsidR="0061273A" w:rsidRPr="001B63D1" w:rsidRDefault="0061273A" w:rsidP="0061273A">
      <w:pPr>
        <w:pStyle w:val="ListParagraph"/>
        <w:rPr>
          <w:sz w:val="28"/>
          <w:szCs w:val="28"/>
        </w:rPr>
      </w:pPr>
    </w:p>
    <w:p w:rsidR="00E36737" w:rsidRPr="001B63D1" w:rsidRDefault="00E36737" w:rsidP="0061273A">
      <w:pPr>
        <w:pStyle w:val="ListParagraph"/>
        <w:numPr>
          <w:ilvl w:val="0"/>
          <w:numId w:val="10"/>
        </w:numPr>
        <w:jc w:val="both"/>
        <w:rPr>
          <w:sz w:val="28"/>
          <w:szCs w:val="28"/>
        </w:rPr>
      </w:pPr>
      <w:r w:rsidRPr="001B63D1">
        <w:rPr>
          <w:sz w:val="28"/>
          <w:szCs w:val="28"/>
        </w:rPr>
        <w:t>L</w:t>
      </w:r>
      <w:r w:rsidR="00C94A1A" w:rsidRPr="001B63D1">
        <w:rPr>
          <w:sz w:val="28"/>
          <w:szCs w:val="28"/>
        </w:rPr>
        <w:t xml:space="preserve">ikuma 11. </w:t>
      </w:r>
      <w:r w:rsidRPr="001B63D1">
        <w:rPr>
          <w:sz w:val="28"/>
          <w:szCs w:val="28"/>
        </w:rPr>
        <w:t>p</w:t>
      </w:r>
      <w:r w:rsidR="00C94A1A" w:rsidRPr="001B63D1">
        <w:rPr>
          <w:sz w:val="28"/>
          <w:szCs w:val="28"/>
        </w:rPr>
        <w:t>ant</w:t>
      </w:r>
      <w:r w:rsidRPr="001B63D1">
        <w:rPr>
          <w:sz w:val="28"/>
          <w:szCs w:val="28"/>
        </w:rPr>
        <w:t>ā:</w:t>
      </w:r>
      <w:r w:rsidR="00C94A1A" w:rsidRPr="001B63D1">
        <w:rPr>
          <w:sz w:val="28"/>
          <w:szCs w:val="28"/>
        </w:rPr>
        <w:t xml:space="preserve"> </w:t>
      </w:r>
    </w:p>
    <w:p w:rsidR="00B74FBC" w:rsidRPr="001B63D1" w:rsidRDefault="00E36737" w:rsidP="00E36737">
      <w:pPr>
        <w:pStyle w:val="ListParagraph"/>
        <w:numPr>
          <w:ilvl w:val="0"/>
          <w:numId w:val="21"/>
        </w:numPr>
        <w:jc w:val="both"/>
        <w:rPr>
          <w:sz w:val="28"/>
          <w:szCs w:val="28"/>
        </w:rPr>
      </w:pPr>
      <w:r w:rsidRPr="001B63D1">
        <w:rPr>
          <w:sz w:val="28"/>
          <w:szCs w:val="28"/>
        </w:rPr>
        <w:t xml:space="preserve">Izteikt </w:t>
      </w:r>
      <w:r w:rsidR="00C94A1A" w:rsidRPr="001B63D1">
        <w:rPr>
          <w:sz w:val="28"/>
          <w:szCs w:val="28"/>
        </w:rPr>
        <w:t>otro daļas pirmo teikumu šādā redakcijā:</w:t>
      </w:r>
      <w:r w:rsidR="0061273A" w:rsidRPr="001B63D1">
        <w:rPr>
          <w:sz w:val="28"/>
          <w:szCs w:val="28"/>
        </w:rPr>
        <w:t xml:space="preserve"> </w:t>
      </w:r>
      <w:r w:rsidR="00C94A1A" w:rsidRPr="001B63D1">
        <w:rPr>
          <w:sz w:val="28"/>
          <w:szCs w:val="28"/>
        </w:rPr>
        <w:t xml:space="preserve">„Pārvades sistēmas operators var piedalīties elektroenerģijas tirdzniecībā tikai gadījumos, ja tam jānodrošina pēdējā garantētā piegāde šā likuma 34.pantā noteiktajos gadījumos, vai kad elektroenerģijas vai jaudas pirkšana un pārdošana ir nepieciešama sistēmas balansēšanai, </w:t>
      </w:r>
      <w:proofErr w:type="spellStart"/>
      <w:r w:rsidR="00C94A1A" w:rsidRPr="001B63D1">
        <w:rPr>
          <w:sz w:val="28"/>
          <w:szCs w:val="28"/>
        </w:rPr>
        <w:t>palīgpakalpojumu</w:t>
      </w:r>
      <w:proofErr w:type="spellEnd"/>
      <w:r w:rsidR="00C94A1A" w:rsidRPr="001B63D1">
        <w:rPr>
          <w:sz w:val="28"/>
          <w:szCs w:val="28"/>
        </w:rPr>
        <w:t xml:space="preserve"> pirkšanai, elektroenerģijas transportēšanas zudumu segšanai, pārvades sistēmas operatora paša patēriņam vai kad sistēmā ir novirze no normālā darbība</w:t>
      </w:r>
      <w:r w:rsidRPr="001B63D1">
        <w:rPr>
          <w:sz w:val="28"/>
          <w:szCs w:val="28"/>
        </w:rPr>
        <w:t>s režīma vai notikusi avārija.”</w:t>
      </w:r>
    </w:p>
    <w:p w:rsidR="00E36737" w:rsidRPr="001B63D1" w:rsidRDefault="00E36737" w:rsidP="00E36737">
      <w:pPr>
        <w:pStyle w:val="ListParagraph"/>
        <w:numPr>
          <w:ilvl w:val="0"/>
          <w:numId w:val="21"/>
        </w:numPr>
        <w:jc w:val="both"/>
        <w:rPr>
          <w:sz w:val="28"/>
          <w:szCs w:val="28"/>
        </w:rPr>
      </w:pPr>
      <w:r w:rsidRPr="001B63D1">
        <w:rPr>
          <w:sz w:val="28"/>
          <w:szCs w:val="28"/>
        </w:rPr>
        <w:t>Izteikt trešo daļu šādā redakcijā: „Pārvades sistēmas operators nodrošina tās ierobežotas pieejamības informācijas aizsardzību, kuru tas, pildot savus pienākumus, ir saņēmis no sistēmas dalībniekiem un tirgus dalībniekiem”.</w:t>
      </w:r>
    </w:p>
    <w:p w:rsidR="00C94A1A" w:rsidRPr="001B63D1" w:rsidRDefault="00C94A1A" w:rsidP="00C94A1A">
      <w:pPr>
        <w:jc w:val="both"/>
        <w:rPr>
          <w:sz w:val="28"/>
          <w:szCs w:val="28"/>
        </w:rPr>
      </w:pPr>
    </w:p>
    <w:p w:rsidR="00B74FBC" w:rsidRPr="001B63D1" w:rsidRDefault="00B74FBC" w:rsidP="00B74FBC">
      <w:pPr>
        <w:pStyle w:val="ListParagraph"/>
        <w:numPr>
          <w:ilvl w:val="0"/>
          <w:numId w:val="10"/>
        </w:numPr>
        <w:jc w:val="both"/>
        <w:rPr>
          <w:sz w:val="28"/>
          <w:szCs w:val="28"/>
        </w:rPr>
      </w:pPr>
      <w:r w:rsidRPr="001B63D1">
        <w:rPr>
          <w:sz w:val="28"/>
          <w:szCs w:val="28"/>
        </w:rPr>
        <w:t>Aizstāt likuma 12.panta pirmajā daļā vārdu „energoapgādes” ar vārdu „elektroapgādes”.</w:t>
      </w:r>
    </w:p>
    <w:p w:rsidR="00B74FBC" w:rsidRPr="001B63D1" w:rsidRDefault="00B74FBC" w:rsidP="00B74FBC">
      <w:pPr>
        <w:jc w:val="both"/>
        <w:rPr>
          <w:sz w:val="28"/>
          <w:szCs w:val="28"/>
        </w:rPr>
      </w:pPr>
    </w:p>
    <w:p w:rsidR="00B74FBC" w:rsidRPr="001B63D1" w:rsidRDefault="00B74FBC" w:rsidP="00B74FBC">
      <w:pPr>
        <w:pStyle w:val="ListParagraph"/>
        <w:numPr>
          <w:ilvl w:val="0"/>
          <w:numId w:val="10"/>
        </w:numPr>
        <w:jc w:val="both"/>
        <w:rPr>
          <w:sz w:val="28"/>
          <w:szCs w:val="28"/>
        </w:rPr>
      </w:pPr>
      <w:r w:rsidRPr="001B63D1">
        <w:rPr>
          <w:sz w:val="28"/>
          <w:szCs w:val="28"/>
        </w:rPr>
        <w:t>Izteikt likuma 15.</w:t>
      </w:r>
      <w:r w:rsidRPr="00445D62">
        <w:rPr>
          <w:sz w:val="28"/>
          <w:szCs w:val="28"/>
          <w:vertAlign w:val="superscript"/>
        </w:rPr>
        <w:t>1</w:t>
      </w:r>
      <w:r w:rsidRPr="001B63D1">
        <w:rPr>
          <w:sz w:val="28"/>
          <w:szCs w:val="28"/>
        </w:rPr>
        <w:t>panta pirmo daļā šādā redakcijā:</w:t>
      </w:r>
    </w:p>
    <w:p w:rsidR="00F40F9D" w:rsidRPr="001B63D1" w:rsidRDefault="00B74FBC" w:rsidP="00B74FBC">
      <w:pPr>
        <w:pStyle w:val="ListParagraph"/>
        <w:jc w:val="both"/>
        <w:rPr>
          <w:sz w:val="28"/>
          <w:szCs w:val="28"/>
        </w:rPr>
      </w:pPr>
      <w:r w:rsidRPr="001B63D1">
        <w:rPr>
          <w:sz w:val="28"/>
          <w:szCs w:val="28"/>
        </w:rPr>
        <w:t>„Regulators katru gadu apstiprina pārvades sistēmas operatora izstrādāto pārvades sistēmas attīstības 10 gadu plānu un uzrauga tā izpildi.”</w:t>
      </w:r>
    </w:p>
    <w:p w:rsidR="00585FDC" w:rsidRPr="001B63D1" w:rsidRDefault="00585FDC" w:rsidP="00F40F9D">
      <w:pPr>
        <w:rPr>
          <w:sz w:val="28"/>
          <w:szCs w:val="28"/>
        </w:rPr>
      </w:pPr>
    </w:p>
    <w:p w:rsidR="007B6B02" w:rsidRPr="001B63D1" w:rsidRDefault="007B6B02" w:rsidP="00B74FBC">
      <w:pPr>
        <w:pStyle w:val="ListParagraph"/>
        <w:numPr>
          <w:ilvl w:val="0"/>
          <w:numId w:val="10"/>
        </w:numPr>
        <w:jc w:val="both"/>
        <w:rPr>
          <w:sz w:val="28"/>
          <w:szCs w:val="28"/>
        </w:rPr>
      </w:pPr>
      <w:r w:rsidRPr="001B63D1">
        <w:rPr>
          <w:sz w:val="28"/>
          <w:szCs w:val="28"/>
        </w:rPr>
        <w:t>Likuma 18.pantā:</w:t>
      </w:r>
    </w:p>
    <w:p w:rsidR="00585FDC" w:rsidRPr="001B63D1" w:rsidRDefault="00364335" w:rsidP="007B6B02">
      <w:pPr>
        <w:pStyle w:val="ListParagraph"/>
        <w:numPr>
          <w:ilvl w:val="0"/>
          <w:numId w:val="21"/>
        </w:numPr>
        <w:jc w:val="both"/>
        <w:rPr>
          <w:sz w:val="28"/>
          <w:szCs w:val="28"/>
        </w:rPr>
      </w:pPr>
      <w:r w:rsidRPr="001B63D1">
        <w:rPr>
          <w:sz w:val="28"/>
          <w:szCs w:val="28"/>
        </w:rPr>
        <w:t>Izteikt trešo daļu šādā redakcijā:</w:t>
      </w:r>
    </w:p>
    <w:p w:rsidR="001E497D" w:rsidRDefault="00527332" w:rsidP="007B6B02">
      <w:pPr>
        <w:ind w:left="1134"/>
        <w:jc w:val="both"/>
        <w:rPr>
          <w:sz w:val="28"/>
          <w:szCs w:val="28"/>
        </w:rPr>
      </w:pPr>
      <w:r w:rsidRPr="001B63D1">
        <w:rPr>
          <w:sz w:val="28"/>
          <w:szCs w:val="28"/>
        </w:rPr>
        <w:t>„</w:t>
      </w:r>
      <w:r w:rsidR="00C94A1A" w:rsidRPr="001B63D1">
        <w:rPr>
          <w:sz w:val="28"/>
          <w:szCs w:val="28"/>
        </w:rPr>
        <w:t>Sadales sistēmas operators var piedalīties elektroenerģijas tirdzniecībā gadījumos, ja tam jānodrošina pēdējā garantētā piegāde šā likuma 34.pantā noteiktajos gadījumos, elektroenerģijas zudumu segšanai sadales sistēmā vai sadales sistēmas operatora paša patēriņam</w:t>
      </w:r>
      <w:r w:rsidR="006B4796">
        <w:rPr>
          <w:sz w:val="28"/>
          <w:szCs w:val="28"/>
        </w:rPr>
        <w:t>.</w:t>
      </w:r>
      <w:r w:rsidRPr="001B63D1">
        <w:rPr>
          <w:sz w:val="28"/>
          <w:szCs w:val="28"/>
        </w:rPr>
        <w:t>”</w:t>
      </w:r>
    </w:p>
    <w:p w:rsidR="009A5CE0" w:rsidRPr="001B63D1" w:rsidRDefault="009A5CE0" w:rsidP="009A5CE0">
      <w:pPr>
        <w:pStyle w:val="ListParagraph"/>
        <w:numPr>
          <w:ilvl w:val="0"/>
          <w:numId w:val="21"/>
        </w:numPr>
        <w:spacing w:before="120" w:after="120"/>
        <w:contextualSpacing w:val="0"/>
        <w:jc w:val="both"/>
        <w:rPr>
          <w:sz w:val="28"/>
          <w:szCs w:val="28"/>
        </w:rPr>
      </w:pPr>
      <w:r w:rsidRPr="001B63D1">
        <w:rPr>
          <w:sz w:val="28"/>
          <w:szCs w:val="28"/>
        </w:rPr>
        <w:t xml:space="preserve">Papildināt pantu ar </w:t>
      </w:r>
      <w:r>
        <w:rPr>
          <w:sz w:val="28"/>
          <w:szCs w:val="28"/>
        </w:rPr>
        <w:t>ceturto</w:t>
      </w:r>
      <w:r w:rsidRPr="001B63D1">
        <w:rPr>
          <w:sz w:val="28"/>
          <w:szCs w:val="28"/>
        </w:rPr>
        <w:t xml:space="preserve"> daļu šādā redakcijā: </w:t>
      </w:r>
    </w:p>
    <w:p w:rsidR="009A5CE0" w:rsidRPr="001B63D1" w:rsidRDefault="009A5CE0" w:rsidP="009A5CE0">
      <w:pPr>
        <w:ind w:left="1134"/>
        <w:jc w:val="both"/>
        <w:rPr>
          <w:sz w:val="28"/>
          <w:szCs w:val="28"/>
        </w:rPr>
      </w:pPr>
      <w:r w:rsidRPr="001B63D1">
        <w:rPr>
          <w:sz w:val="28"/>
          <w:szCs w:val="28"/>
        </w:rPr>
        <w:t xml:space="preserve">„Sadales </w:t>
      </w:r>
      <w:r w:rsidR="009F0C43">
        <w:rPr>
          <w:sz w:val="28"/>
          <w:szCs w:val="28"/>
        </w:rPr>
        <w:t>sistēmas operators</w:t>
      </w:r>
      <w:r>
        <w:rPr>
          <w:sz w:val="28"/>
          <w:szCs w:val="28"/>
        </w:rPr>
        <w:t xml:space="preserve">, </w:t>
      </w:r>
      <w:r w:rsidR="00660B25">
        <w:rPr>
          <w:sz w:val="28"/>
          <w:szCs w:val="28"/>
        </w:rPr>
        <w:t>uzticot tirgotājam</w:t>
      </w:r>
      <w:r>
        <w:rPr>
          <w:sz w:val="28"/>
          <w:szCs w:val="28"/>
        </w:rPr>
        <w:t xml:space="preserve"> pēdējās garantētās piegādes </w:t>
      </w:r>
      <w:r w:rsidR="00660B25">
        <w:rPr>
          <w:sz w:val="28"/>
          <w:szCs w:val="28"/>
        </w:rPr>
        <w:t>veikšanu</w:t>
      </w:r>
      <w:bookmarkStart w:id="0" w:name="_GoBack"/>
      <w:bookmarkEnd w:id="0"/>
      <w:r>
        <w:rPr>
          <w:sz w:val="28"/>
          <w:szCs w:val="28"/>
        </w:rPr>
        <w:t>, ievēro atklātas, nediskriminējošas un uz tirgus principiem balstītas procedūras.”</w:t>
      </w:r>
    </w:p>
    <w:p w:rsidR="00B7598C" w:rsidRPr="001B63D1" w:rsidRDefault="007B6B02" w:rsidP="007B6B02">
      <w:pPr>
        <w:pStyle w:val="ListParagraph"/>
        <w:numPr>
          <w:ilvl w:val="0"/>
          <w:numId w:val="21"/>
        </w:numPr>
        <w:spacing w:before="120" w:after="120"/>
        <w:contextualSpacing w:val="0"/>
        <w:jc w:val="both"/>
        <w:rPr>
          <w:sz w:val="28"/>
          <w:szCs w:val="28"/>
        </w:rPr>
      </w:pPr>
      <w:r w:rsidRPr="001B63D1">
        <w:rPr>
          <w:sz w:val="28"/>
          <w:szCs w:val="28"/>
        </w:rPr>
        <w:t xml:space="preserve">Papildināt pantu ar </w:t>
      </w:r>
      <w:r w:rsidR="009A5CE0">
        <w:rPr>
          <w:sz w:val="28"/>
          <w:szCs w:val="28"/>
        </w:rPr>
        <w:t>piekto</w:t>
      </w:r>
      <w:r w:rsidRPr="001B63D1">
        <w:rPr>
          <w:sz w:val="28"/>
          <w:szCs w:val="28"/>
        </w:rPr>
        <w:t xml:space="preserve"> daļu šādā redakcijā: </w:t>
      </w:r>
    </w:p>
    <w:p w:rsidR="00B40A47" w:rsidRDefault="007B6B02" w:rsidP="00B40A47">
      <w:pPr>
        <w:pStyle w:val="ListParagraph"/>
        <w:spacing w:before="120" w:after="120"/>
        <w:ind w:left="1080"/>
        <w:contextualSpacing w:val="0"/>
        <w:jc w:val="both"/>
        <w:rPr>
          <w:sz w:val="28"/>
          <w:szCs w:val="28"/>
        </w:rPr>
      </w:pPr>
      <w:r w:rsidRPr="001B63D1">
        <w:rPr>
          <w:sz w:val="28"/>
          <w:szCs w:val="28"/>
        </w:rPr>
        <w:lastRenderedPageBreak/>
        <w:t xml:space="preserve">„Sadales sistēmas operators nodrošina tās </w:t>
      </w:r>
      <w:r w:rsidR="00E36737" w:rsidRPr="001B63D1">
        <w:rPr>
          <w:sz w:val="28"/>
          <w:szCs w:val="28"/>
        </w:rPr>
        <w:t>ierobežotas pieejamības informācijas aizsardzību</w:t>
      </w:r>
      <w:r w:rsidRPr="001B63D1">
        <w:rPr>
          <w:sz w:val="28"/>
          <w:szCs w:val="28"/>
        </w:rPr>
        <w:t>, kuru tas, pildot savus pienākumus, ir saņēmis no sistēmas dalībniekiem un tirgus dalībniekiem.”</w:t>
      </w:r>
    </w:p>
    <w:p w:rsidR="00B40A47" w:rsidRPr="00B40A47" w:rsidRDefault="00B40A47" w:rsidP="00B40A47">
      <w:pPr>
        <w:pStyle w:val="ListParagraph"/>
        <w:spacing w:before="120" w:after="120"/>
        <w:ind w:left="1080"/>
        <w:contextualSpacing w:val="0"/>
        <w:jc w:val="both"/>
        <w:rPr>
          <w:sz w:val="28"/>
          <w:szCs w:val="28"/>
        </w:rPr>
      </w:pPr>
    </w:p>
    <w:p w:rsidR="00B74FBC" w:rsidRPr="001B63D1" w:rsidRDefault="00B74FBC" w:rsidP="00B74FBC">
      <w:pPr>
        <w:pStyle w:val="ListParagraph"/>
        <w:numPr>
          <w:ilvl w:val="0"/>
          <w:numId w:val="10"/>
        </w:numPr>
        <w:jc w:val="both"/>
        <w:rPr>
          <w:sz w:val="28"/>
          <w:szCs w:val="28"/>
        </w:rPr>
      </w:pPr>
      <w:r w:rsidRPr="001B63D1">
        <w:rPr>
          <w:sz w:val="28"/>
          <w:szCs w:val="28"/>
        </w:rPr>
        <w:t>Izteikt likuma 26.</w:t>
      </w:r>
      <w:r w:rsidRPr="001B63D1">
        <w:rPr>
          <w:sz w:val="28"/>
          <w:szCs w:val="28"/>
          <w:vertAlign w:val="superscript"/>
        </w:rPr>
        <w:t>1</w:t>
      </w:r>
      <w:r w:rsidRPr="001B63D1">
        <w:rPr>
          <w:sz w:val="28"/>
          <w:szCs w:val="28"/>
        </w:rPr>
        <w:t>panta ceturto, piekto un sesto daļu šādā redakcijā:</w:t>
      </w:r>
    </w:p>
    <w:p w:rsidR="00B74FBC" w:rsidRPr="001B63D1" w:rsidRDefault="00B74FBC" w:rsidP="00B74FBC">
      <w:pPr>
        <w:pStyle w:val="ListParagraph"/>
        <w:jc w:val="both"/>
        <w:rPr>
          <w:sz w:val="28"/>
          <w:szCs w:val="28"/>
        </w:rPr>
      </w:pPr>
      <w:r w:rsidRPr="001B63D1">
        <w:rPr>
          <w:sz w:val="28"/>
          <w:szCs w:val="28"/>
        </w:rPr>
        <w:t xml:space="preserve">„(4) Regulators nosaka elektroenerģijas ražotāju reģistrā iekļaujamās ziņas, elektroenerģijas ražotāju reģistrēšanas prasības un kārtību, kādā elektroenerģijas ražotājs nosūta paziņojumu par reģistrāciju (turpmāk — reģistrācijas paziņojums) vai paziņojumu par darbības izbeigšanu, reģistrācijas paziņojumā vai paziņojumā par darbības izbeigšanu ietveramo informāciju, kā arī kārtību, kādā elektroenerģijas ražotāju izslēdz no elektroenerģijas ražotāju reģistra un to atkārtoti reģistrē. </w:t>
      </w:r>
    </w:p>
    <w:p w:rsidR="00B74FBC" w:rsidRPr="001B63D1" w:rsidRDefault="00B74FBC" w:rsidP="00B74FBC">
      <w:pPr>
        <w:pStyle w:val="ListParagraph"/>
        <w:jc w:val="both"/>
        <w:rPr>
          <w:sz w:val="28"/>
          <w:szCs w:val="28"/>
        </w:rPr>
      </w:pPr>
      <w:r w:rsidRPr="001B63D1">
        <w:rPr>
          <w:sz w:val="28"/>
          <w:szCs w:val="28"/>
        </w:rPr>
        <w:t xml:space="preserve">(5) Ja elektroenerģijas ražošanas vispārējās atļaujas noteikumi pārkāpti atkārtoti, regulators var izslēgt elektroenerģijas ražotāju no elektroenerģijas ražotāju reģistra. Elektroenerģijas ražotājam ir tiesības atsākt elektroenerģijas ražošanu ne ātrāk kā pēc viena gada no dienas, kad elektroenerģijas ražotājs izslēgts no elektroenerģijas ražotāju reģistra, ja tas novērsis pārkāpumu, par kuru tika izslēgts no elektroenerģijas ražotāju reģistra, normatīvajos aktos noteiktajā kārtībā nosūtījis regulatoram jaunu reģistrācijas paziņojumu un šajā likumā noteiktajā kārtībā atkārtoti reģistrēts elektroenerģijas ražotāju reģistrā. </w:t>
      </w:r>
    </w:p>
    <w:p w:rsidR="00B74FBC" w:rsidRPr="001B63D1" w:rsidRDefault="00B74FBC" w:rsidP="00B74FBC">
      <w:pPr>
        <w:pStyle w:val="ListParagraph"/>
        <w:jc w:val="both"/>
        <w:rPr>
          <w:sz w:val="28"/>
          <w:szCs w:val="28"/>
        </w:rPr>
      </w:pPr>
      <w:r w:rsidRPr="001B63D1">
        <w:rPr>
          <w:sz w:val="28"/>
          <w:szCs w:val="28"/>
        </w:rPr>
        <w:t>(6) Ja regulators mēneša laikā no reģistrācijas paziņojuma saņemšanas dienas nav rakstveidā informējis reģistrācijas paziņojuma iesniedzēju par atteikumu to reģistrēt, uzskatāms, ka elektroenerģijas ražotājs ir reģistrēts</w:t>
      </w:r>
      <w:r w:rsidR="00C94A1A" w:rsidRPr="001B63D1">
        <w:rPr>
          <w:sz w:val="28"/>
          <w:szCs w:val="28"/>
        </w:rPr>
        <w:t>.”</w:t>
      </w:r>
    </w:p>
    <w:p w:rsidR="00B74FBC" w:rsidRPr="001B63D1" w:rsidRDefault="00B74FBC" w:rsidP="00B74FBC">
      <w:pPr>
        <w:jc w:val="both"/>
        <w:rPr>
          <w:sz w:val="28"/>
          <w:szCs w:val="28"/>
        </w:rPr>
      </w:pPr>
    </w:p>
    <w:p w:rsidR="00477679" w:rsidRPr="001B63D1" w:rsidRDefault="00477679" w:rsidP="0032363A">
      <w:pPr>
        <w:pStyle w:val="ListParagraph"/>
        <w:numPr>
          <w:ilvl w:val="0"/>
          <w:numId w:val="10"/>
        </w:numPr>
        <w:jc w:val="both"/>
        <w:rPr>
          <w:sz w:val="28"/>
          <w:szCs w:val="28"/>
        </w:rPr>
      </w:pPr>
      <w:r w:rsidRPr="001B63D1">
        <w:rPr>
          <w:sz w:val="28"/>
          <w:szCs w:val="28"/>
        </w:rPr>
        <w:t>I</w:t>
      </w:r>
      <w:r w:rsidR="0016526D" w:rsidRPr="001B63D1">
        <w:rPr>
          <w:sz w:val="28"/>
          <w:szCs w:val="28"/>
        </w:rPr>
        <w:t>zteikt likuma 28</w:t>
      </w:r>
      <w:r w:rsidRPr="001B63D1">
        <w:rPr>
          <w:sz w:val="28"/>
          <w:szCs w:val="28"/>
        </w:rPr>
        <w:t>.¹ panta ceturto daļu šādā redakcijā:</w:t>
      </w:r>
    </w:p>
    <w:p w:rsidR="00364335" w:rsidRPr="001B63D1" w:rsidRDefault="00477679" w:rsidP="0032363A">
      <w:pPr>
        <w:pStyle w:val="ListParagraph"/>
        <w:jc w:val="both"/>
        <w:rPr>
          <w:sz w:val="28"/>
          <w:szCs w:val="28"/>
        </w:rPr>
      </w:pPr>
      <w:r w:rsidRPr="001B63D1">
        <w:rPr>
          <w:sz w:val="28"/>
          <w:szCs w:val="28"/>
        </w:rPr>
        <w:t xml:space="preserve">„(4) Garantētā maksa par uzstādīto elektrisko jaudu tiek iekļauta pārvades tarifos. Pārvades sistēmas operators atsevišķi uzskaita saskaņā ar šā panta trešo daļu veikto maksājumu apjomus.” </w:t>
      </w:r>
    </w:p>
    <w:p w:rsidR="0016526D" w:rsidRPr="001B63D1" w:rsidRDefault="0016526D" w:rsidP="0032363A">
      <w:pPr>
        <w:pStyle w:val="ListParagraph"/>
        <w:jc w:val="both"/>
        <w:rPr>
          <w:sz w:val="28"/>
          <w:szCs w:val="28"/>
        </w:rPr>
      </w:pPr>
    </w:p>
    <w:p w:rsidR="0016526D" w:rsidRPr="001B63D1" w:rsidRDefault="0016526D" w:rsidP="0016526D">
      <w:pPr>
        <w:pStyle w:val="ListParagraph"/>
        <w:numPr>
          <w:ilvl w:val="0"/>
          <w:numId w:val="10"/>
        </w:numPr>
        <w:jc w:val="both"/>
        <w:rPr>
          <w:sz w:val="28"/>
          <w:szCs w:val="28"/>
        </w:rPr>
      </w:pPr>
      <w:r w:rsidRPr="001B63D1">
        <w:rPr>
          <w:sz w:val="28"/>
          <w:szCs w:val="28"/>
        </w:rPr>
        <w:t>Izteikt likuma 29.¹ panta ceturto daļu šādā redakcijā:</w:t>
      </w:r>
    </w:p>
    <w:p w:rsidR="0016526D" w:rsidRPr="001B63D1" w:rsidRDefault="0016526D" w:rsidP="0016526D">
      <w:pPr>
        <w:pStyle w:val="ListParagraph"/>
        <w:jc w:val="both"/>
        <w:rPr>
          <w:sz w:val="28"/>
          <w:szCs w:val="28"/>
        </w:rPr>
      </w:pPr>
      <w:r w:rsidRPr="001B63D1">
        <w:rPr>
          <w:sz w:val="28"/>
          <w:szCs w:val="28"/>
        </w:rPr>
        <w:t xml:space="preserve">„(4) Garantētā maksa par uzstādīto elektrisko jaudu tiek iekļauta pārvades tarifos. Pārvades sistēmas operators atsevišķi uzskaita saskaņā ar šā panta trešo daļu veikto maksājumu apjomus.”  </w:t>
      </w:r>
    </w:p>
    <w:p w:rsidR="00B74FBC" w:rsidRPr="001B63D1" w:rsidRDefault="00B74FBC" w:rsidP="00B74FBC">
      <w:pPr>
        <w:pStyle w:val="ListParagraph"/>
        <w:spacing w:after="60"/>
        <w:jc w:val="both"/>
        <w:rPr>
          <w:sz w:val="28"/>
          <w:szCs w:val="28"/>
        </w:rPr>
      </w:pPr>
    </w:p>
    <w:p w:rsidR="00B7598C" w:rsidRPr="001B63D1" w:rsidRDefault="00B7598C" w:rsidP="00B74FBC">
      <w:pPr>
        <w:pStyle w:val="ListParagraph"/>
        <w:numPr>
          <w:ilvl w:val="0"/>
          <w:numId w:val="10"/>
        </w:numPr>
        <w:spacing w:after="60"/>
        <w:jc w:val="both"/>
        <w:rPr>
          <w:sz w:val="28"/>
          <w:szCs w:val="28"/>
        </w:rPr>
      </w:pPr>
      <w:r w:rsidRPr="001B63D1">
        <w:rPr>
          <w:sz w:val="28"/>
          <w:szCs w:val="28"/>
        </w:rPr>
        <w:t xml:space="preserve"> Likuma 32.pantā:</w:t>
      </w:r>
    </w:p>
    <w:p w:rsidR="00B7598C" w:rsidRPr="001B63D1" w:rsidRDefault="00B7598C" w:rsidP="00B7598C">
      <w:pPr>
        <w:pStyle w:val="ListParagraph"/>
        <w:numPr>
          <w:ilvl w:val="0"/>
          <w:numId w:val="21"/>
        </w:numPr>
        <w:spacing w:after="60"/>
        <w:jc w:val="both"/>
        <w:rPr>
          <w:sz w:val="28"/>
          <w:szCs w:val="28"/>
        </w:rPr>
      </w:pPr>
      <w:r w:rsidRPr="001B63D1">
        <w:rPr>
          <w:sz w:val="28"/>
          <w:szCs w:val="28"/>
        </w:rPr>
        <w:t>Izteikt trešo daļu šādā redakcijā:</w:t>
      </w:r>
    </w:p>
    <w:p w:rsidR="00B7598C" w:rsidRPr="001B63D1" w:rsidRDefault="00B7598C" w:rsidP="00B7598C">
      <w:pPr>
        <w:pStyle w:val="ListParagraph"/>
        <w:spacing w:after="60"/>
        <w:ind w:left="1080"/>
        <w:jc w:val="both"/>
        <w:rPr>
          <w:sz w:val="28"/>
          <w:szCs w:val="28"/>
        </w:rPr>
      </w:pPr>
      <w:r w:rsidRPr="001B63D1">
        <w:rPr>
          <w:sz w:val="28"/>
          <w:szCs w:val="28"/>
        </w:rPr>
        <w:t xml:space="preserve">„(3) Tirgotāji un šā likuma 32.panta pirmās daļas 2.punktā minētie sadales sistēmas operatori, kas izsaka tirdzniecības pakalpojuma piedāvājumus mājsaimniecības lietotājiem, savos piedāvājumos iekļauj universālā pakalpojuma piedāvājumu. Universālā pakalpojuma </w:t>
      </w:r>
      <w:r w:rsidRPr="001B63D1">
        <w:rPr>
          <w:sz w:val="28"/>
          <w:szCs w:val="28"/>
        </w:rPr>
        <w:lastRenderedPageBreak/>
        <w:t>piedāvājuma nosacījumus un tā izteikšanas veidu nosaka Ministru kabinets.”</w:t>
      </w:r>
    </w:p>
    <w:p w:rsidR="00B7598C" w:rsidRPr="001B63D1" w:rsidRDefault="00B7598C" w:rsidP="00B7598C">
      <w:pPr>
        <w:pStyle w:val="ListParagraph"/>
        <w:numPr>
          <w:ilvl w:val="0"/>
          <w:numId w:val="21"/>
        </w:numPr>
        <w:spacing w:after="60"/>
        <w:jc w:val="both"/>
        <w:rPr>
          <w:sz w:val="28"/>
          <w:szCs w:val="28"/>
        </w:rPr>
      </w:pPr>
      <w:r w:rsidRPr="001B63D1">
        <w:rPr>
          <w:sz w:val="28"/>
          <w:szCs w:val="28"/>
        </w:rPr>
        <w:t>Svītrot sesto daļu.</w:t>
      </w:r>
    </w:p>
    <w:p w:rsidR="00206234" w:rsidRPr="001B63D1" w:rsidRDefault="00206234" w:rsidP="00206234">
      <w:pPr>
        <w:pStyle w:val="ListParagraph"/>
        <w:spacing w:after="60"/>
        <w:ind w:left="714"/>
        <w:jc w:val="both"/>
        <w:rPr>
          <w:sz w:val="28"/>
          <w:szCs w:val="28"/>
        </w:rPr>
      </w:pPr>
    </w:p>
    <w:p w:rsidR="00B90FE4" w:rsidRPr="001B63D1" w:rsidRDefault="00B90FE4" w:rsidP="00B90FE4">
      <w:pPr>
        <w:pStyle w:val="ListParagraph"/>
        <w:numPr>
          <w:ilvl w:val="0"/>
          <w:numId w:val="10"/>
        </w:numPr>
        <w:jc w:val="both"/>
        <w:rPr>
          <w:sz w:val="28"/>
          <w:szCs w:val="28"/>
        </w:rPr>
      </w:pPr>
      <w:r w:rsidRPr="001B63D1">
        <w:rPr>
          <w:sz w:val="28"/>
          <w:szCs w:val="28"/>
        </w:rPr>
        <w:t>Izteikt likuma 32.</w:t>
      </w:r>
      <w:r w:rsidRPr="001B63D1">
        <w:rPr>
          <w:sz w:val="28"/>
          <w:szCs w:val="28"/>
          <w:vertAlign w:val="superscript"/>
        </w:rPr>
        <w:t>1</w:t>
      </w:r>
      <w:r w:rsidRPr="001B63D1">
        <w:rPr>
          <w:sz w:val="28"/>
          <w:szCs w:val="28"/>
        </w:rPr>
        <w:t>panta trešo, ceturto un sesto daļu šādā redakcijā:</w:t>
      </w:r>
    </w:p>
    <w:p w:rsidR="00B90FE4" w:rsidRPr="001B63D1" w:rsidRDefault="00B90FE4" w:rsidP="00B90FE4">
      <w:pPr>
        <w:pStyle w:val="ListParagraph"/>
        <w:jc w:val="both"/>
        <w:rPr>
          <w:sz w:val="28"/>
          <w:szCs w:val="28"/>
        </w:rPr>
      </w:pPr>
      <w:r w:rsidRPr="001B63D1">
        <w:rPr>
          <w:sz w:val="28"/>
          <w:szCs w:val="28"/>
        </w:rPr>
        <w:t>„(3) Regulators nosaka elektroenerģijas tirgotāju reģistrā iekļaujamās ziņas, elektroenerģijas tirgotāju reģistrēšanas prasības un kārtību, kādā elektroenerģijas tirgotājs nosūta reģistrācijas paziņojumu vai paziņojumu par darbības izbeigšanu, reģistrācijas paziņojumā vai paziņojumā par darbības izbeigšanu ietveramo informāciju, kā arī kārtību, kādā elektroenerģijas tirgotāju izslēdz no elektroenerģijas tirgotāju reģistra un to atkārtoti reģistrē.</w:t>
      </w:r>
    </w:p>
    <w:p w:rsidR="00B90FE4" w:rsidRPr="001B63D1" w:rsidRDefault="00B90FE4" w:rsidP="00B90FE4">
      <w:pPr>
        <w:pStyle w:val="ListParagraph"/>
        <w:jc w:val="both"/>
        <w:rPr>
          <w:sz w:val="28"/>
          <w:szCs w:val="28"/>
        </w:rPr>
      </w:pPr>
      <w:r w:rsidRPr="001B63D1">
        <w:rPr>
          <w:sz w:val="28"/>
          <w:szCs w:val="28"/>
        </w:rPr>
        <w:t xml:space="preserve">(4) Ja elektroenerģijas tirdzniecības vispārējās atļaujas noteikumi pārkāpti atkārtoti, regulators var izslēgt elektroenerģijas tirgotāju no elektroenerģijas tirgotāju reģistra. Elektroenerģijas tirgotājam ir tiesības atsākt elektroenerģijas tirdzniecību ne ātrāk kā pēc viena gada no dienas, kad elektroenerģijas tirgotājs izslēgts no elektroenerģijas tirgotāju reģistra, ja tas novērsis pārkāpumu, par kuru tika izslēgts no elektroenerģijas tirgotāju reģistra, normatīvajos aktos noteiktajā kārtībā nosūtījis regulatoram jaunu reģistrācijas paziņojumu un šajā likumā noteiktajā kārtībā atkārtoti reģistrēts elektroenerģijas tirgotāju reģistrā. </w:t>
      </w:r>
    </w:p>
    <w:p w:rsidR="00B90FE4" w:rsidRPr="001B63D1" w:rsidRDefault="00B90FE4" w:rsidP="00B90FE4">
      <w:pPr>
        <w:pStyle w:val="ListParagraph"/>
        <w:jc w:val="both"/>
        <w:rPr>
          <w:sz w:val="28"/>
          <w:szCs w:val="28"/>
        </w:rPr>
      </w:pPr>
      <w:r w:rsidRPr="001B63D1">
        <w:rPr>
          <w:sz w:val="28"/>
          <w:szCs w:val="28"/>
        </w:rPr>
        <w:t>(6) Ja regulators mēneša laikā no reģistrācijas paziņojuma saņemšanas dienas nav rakstveidā informējis reģistrācijas paziņojuma iesniedzēju par atteikumu to reģistrēt, uzskatāms, ka elektroene</w:t>
      </w:r>
      <w:r w:rsidR="00C94A1A" w:rsidRPr="001B63D1">
        <w:rPr>
          <w:sz w:val="28"/>
          <w:szCs w:val="28"/>
        </w:rPr>
        <w:t>rģijas tirgotājs ir reģistrēts.</w:t>
      </w:r>
      <w:r w:rsidRPr="001B63D1">
        <w:rPr>
          <w:sz w:val="28"/>
          <w:szCs w:val="28"/>
        </w:rPr>
        <w:t>”</w:t>
      </w:r>
    </w:p>
    <w:p w:rsidR="00B90FE4" w:rsidRPr="001B63D1" w:rsidRDefault="00B90FE4" w:rsidP="007C6884">
      <w:pPr>
        <w:pStyle w:val="ListParagraph"/>
        <w:jc w:val="both"/>
        <w:rPr>
          <w:sz w:val="28"/>
          <w:szCs w:val="28"/>
        </w:rPr>
      </w:pPr>
    </w:p>
    <w:p w:rsidR="00B7598C" w:rsidRPr="001B63D1" w:rsidRDefault="00B7598C" w:rsidP="00B74FBC">
      <w:pPr>
        <w:pStyle w:val="ListParagraph"/>
        <w:numPr>
          <w:ilvl w:val="0"/>
          <w:numId w:val="10"/>
        </w:numPr>
        <w:jc w:val="both"/>
        <w:rPr>
          <w:sz w:val="28"/>
          <w:szCs w:val="28"/>
        </w:rPr>
      </w:pPr>
      <w:r w:rsidRPr="001B63D1">
        <w:rPr>
          <w:sz w:val="28"/>
          <w:szCs w:val="28"/>
        </w:rPr>
        <w:t xml:space="preserve"> Likuma 33.pantā:</w:t>
      </w:r>
    </w:p>
    <w:p w:rsidR="007C6884" w:rsidRPr="001B63D1" w:rsidRDefault="007C6884" w:rsidP="007C6884">
      <w:pPr>
        <w:pStyle w:val="ListParagraph"/>
        <w:numPr>
          <w:ilvl w:val="0"/>
          <w:numId w:val="21"/>
        </w:numPr>
        <w:jc w:val="both"/>
        <w:rPr>
          <w:sz w:val="28"/>
          <w:szCs w:val="28"/>
        </w:rPr>
      </w:pPr>
      <w:r w:rsidRPr="001B63D1">
        <w:rPr>
          <w:sz w:val="28"/>
          <w:szCs w:val="28"/>
        </w:rPr>
        <w:t>Svītrot otrās daļas 1.,4. un 6.punktu.</w:t>
      </w:r>
    </w:p>
    <w:p w:rsidR="00BB7A5D" w:rsidRPr="001B63D1" w:rsidRDefault="007C6884" w:rsidP="00B7598C">
      <w:pPr>
        <w:pStyle w:val="ListParagraph"/>
        <w:numPr>
          <w:ilvl w:val="0"/>
          <w:numId w:val="21"/>
        </w:numPr>
        <w:jc w:val="both"/>
        <w:rPr>
          <w:sz w:val="28"/>
          <w:szCs w:val="28"/>
        </w:rPr>
      </w:pPr>
      <w:r w:rsidRPr="001B63D1">
        <w:rPr>
          <w:sz w:val="28"/>
          <w:szCs w:val="28"/>
        </w:rPr>
        <w:t>Svītrot trešo un ceturto daļu.</w:t>
      </w:r>
    </w:p>
    <w:p w:rsidR="00BB7A5D" w:rsidRPr="001B63D1" w:rsidRDefault="00BB7A5D" w:rsidP="00BB7A5D">
      <w:pPr>
        <w:pStyle w:val="ListParagraph"/>
        <w:rPr>
          <w:sz w:val="28"/>
          <w:szCs w:val="28"/>
        </w:rPr>
      </w:pPr>
    </w:p>
    <w:p w:rsidR="00767206" w:rsidRPr="001B63D1" w:rsidRDefault="00767206" w:rsidP="00B74FBC">
      <w:pPr>
        <w:pStyle w:val="ListParagraph"/>
        <w:numPr>
          <w:ilvl w:val="0"/>
          <w:numId w:val="10"/>
        </w:numPr>
        <w:jc w:val="both"/>
        <w:rPr>
          <w:sz w:val="28"/>
          <w:szCs w:val="28"/>
        </w:rPr>
      </w:pPr>
      <w:r w:rsidRPr="001B63D1">
        <w:rPr>
          <w:sz w:val="28"/>
          <w:szCs w:val="28"/>
        </w:rPr>
        <w:t>Izteikt likuma 34.pantu šādā redakcijā:</w:t>
      </w:r>
    </w:p>
    <w:p w:rsidR="00767206" w:rsidRPr="001B63D1" w:rsidRDefault="00767206" w:rsidP="00767206">
      <w:pPr>
        <w:pStyle w:val="ListParagraph"/>
        <w:jc w:val="both"/>
        <w:rPr>
          <w:sz w:val="28"/>
          <w:szCs w:val="28"/>
        </w:rPr>
      </w:pPr>
      <w:r w:rsidRPr="001B63D1">
        <w:rPr>
          <w:sz w:val="28"/>
          <w:szCs w:val="28"/>
        </w:rPr>
        <w:t>„34.</w:t>
      </w:r>
      <w:r w:rsidR="002A7423" w:rsidRPr="001B63D1">
        <w:rPr>
          <w:sz w:val="28"/>
          <w:szCs w:val="28"/>
        </w:rPr>
        <w:t xml:space="preserve"> </w:t>
      </w:r>
      <w:r w:rsidRPr="001B63D1">
        <w:rPr>
          <w:b/>
          <w:sz w:val="28"/>
          <w:szCs w:val="28"/>
        </w:rPr>
        <w:t>Pēdējā garantētā piegāde</w:t>
      </w:r>
    </w:p>
    <w:p w:rsidR="002A6ED6" w:rsidRDefault="00A62481" w:rsidP="002A6ED6">
      <w:pPr>
        <w:autoSpaceDE w:val="0"/>
        <w:autoSpaceDN w:val="0"/>
        <w:adjustRightInd w:val="0"/>
        <w:ind w:left="1077"/>
        <w:jc w:val="both"/>
        <w:rPr>
          <w:sz w:val="28"/>
          <w:szCs w:val="28"/>
        </w:rPr>
      </w:pPr>
      <w:r w:rsidRPr="001B63D1">
        <w:rPr>
          <w:sz w:val="28"/>
          <w:szCs w:val="28"/>
        </w:rPr>
        <w:t xml:space="preserve">(1) </w:t>
      </w:r>
      <w:r w:rsidR="002A6ED6" w:rsidRPr="002A6ED6">
        <w:rPr>
          <w:sz w:val="28"/>
          <w:szCs w:val="28"/>
        </w:rPr>
        <w:t xml:space="preserve">Galalietotāji, kuriem nav spēkā esošs </w:t>
      </w:r>
      <w:r w:rsidR="00BE09E5">
        <w:rPr>
          <w:sz w:val="28"/>
          <w:szCs w:val="28"/>
        </w:rPr>
        <w:t xml:space="preserve">elektroenerģijas </w:t>
      </w:r>
      <w:r w:rsidR="002A6ED6" w:rsidRPr="002A6ED6">
        <w:rPr>
          <w:sz w:val="28"/>
          <w:szCs w:val="28"/>
        </w:rPr>
        <w:t xml:space="preserve">tirdzniecības </w:t>
      </w:r>
      <w:r w:rsidR="005C58EB">
        <w:rPr>
          <w:sz w:val="28"/>
          <w:szCs w:val="28"/>
        </w:rPr>
        <w:t xml:space="preserve">vai balansēšanas </w:t>
      </w:r>
      <w:r w:rsidR="0031331A">
        <w:rPr>
          <w:sz w:val="28"/>
          <w:szCs w:val="28"/>
        </w:rPr>
        <w:t xml:space="preserve">pakalpojuma </w:t>
      </w:r>
      <w:r w:rsidR="002A6ED6" w:rsidRPr="002A6ED6">
        <w:rPr>
          <w:sz w:val="28"/>
          <w:szCs w:val="28"/>
        </w:rPr>
        <w:t xml:space="preserve">līgums ar kādu no tirgotājiem un </w:t>
      </w:r>
      <w:r w:rsidR="00BE09E5" w:rsidRPr="002A6ED6">
        <w:rPr>
          <w:sz w:val="28"/>
          <w:szCs w:val="28"/>
        </w:rPr>
        <w:t>kur</w:t>
      </w:r>
      <w:r w:rsidR="00BE09E5">
        <w:rPr>
          <w:sz w:val="28"/>
          <w:szCs w:val="28"/>
        </w:rPr>
        <w:t>i</w:t>
      </w:r>
      <w:r w:rsidR="00BE09E5" w:rsidRPr="002A6ED6">
        <w:rPr>
          <w:sz w:val="28"/>
          <w:szCs w:val="28"/>
        </w:rPr>
        <w:t xml:space="preserve"> </w:t>
      </w:r>
      <w:r w:rsidR="002A6ED6" w:rsidRPr="002A6ED6">
        <w:rPr>
          <w:sz w:val="28"/>
          <w:szCs w:val="28"/>
        </w:rPr>
        <w:t>nesaņem universālo pakalpojumu, ir tiesīgi saņemt elektroenerģiju pēdējās garantētās piegādes ietvaros. Pēdējo garantēto piegādi galalietotājiem nodrošina  sistēmas operators.</w:t>
      </w:r>
    </w:p>
    <w:p w:rsidR="008F4F17" w:rsidRDefault="008F4F17" w:rsidP="002A6ED6">
      <w:pPr>
        <w:autoSpaceDE w:val="0"/>
        <w:autoSpaceDN w:val="0"/>
        <w:adjustRightInd w:val="0"/>
        <w:ind w:left="1077"/>
        <w:jc w:val="both"/>
        <w:rPr>
          <w:sz w:val="28"/>
          <w:szCs w:val="28"/>
        </w:rPr>
      </w:pPr>
    </w:p>
    <w:p w:rsidR="008F4F17" w:rsidRPr="002A6ED6" w:rsidRDefault="008F4F17" w:rsidP="002A6ED6">
      <w:pPr>
        <w:autoSpaceDE w:val="0"/>
        <w:autoSpaceDN w:val="0"/>
        <w:adjustRightInd w:val="0"/>
        <w:ind w:left="1077"/>
        <w:jc w:val="both"/>
        <w:rPr>
          <w:sz w:val="28"/>
          <w:szCs w:val="28"/>
        </w:rPr>
      </w:pPr>
      <w:r>
        <w:rPr>
          <w:sz w:val="28"/>
          <w:szCs w:val="28"/>
        </w:rPr>
        <w:t>(2) Sadales sistēmas operators šā likuma 18.panta trešajā daļā noteiktajos gadījumos</w:t>
      </w:r>
      <w:r w:rsidRPr="008F4F17">
        <w:rPr>
          <w:sz w:val="28"/>
          <w:szCs w:val="28"/>
        </w:rPr>
        <w:t xml:space="preserve"> </w:t>
      </w:r>
      <w:r w:rsidRPr="002A6ED6">
        <w:rPr>
          <w:sz w:val="28"/>
          <w:szCs w:val="28"/>
        </w:rPr>
        <w:t>ir tiesīg</w:t>
      </w:r>
      <w:r>
        <w:rPr>
          <w:sz w:val="28"/>
          <w:szCs w:val="28"/>
        </w:rPr>
        <w:t>s</w:t>
      </w:r>
      <w:r w:rsidRPr="002A6ED6">
        <w:rPr>
          <w:sz w:val="28"/>
          <w:szCs w:val="28"/>
        </w:rPr>
        <w:t xml:space="preserve"> saņemt elektroenerģiju pēdējās garantētās piegādes ietvaros. Pēdējo garantēto piegādi </w:t>
      </w:r>
      <w:r>
        <w:rPr>
          <w:sz w:val="28"/>
          <w:szCs w:val="28"/>
        </w:rPr>
        <w:t>sadales sistēmas operatoram</w:t>
      </w:r>
      <w:r w:rsidRPr="002A6ED6">
        <w:rPr>
          <w:sz w:val="28"/>
          <w:szCs w:val="28"/>
        </w:rPr>
        <w:t xml:space="preserve"> nodrošina </w:t>
      </w:r>
      <w:r>
        <w:rPr>
          <w:sz w:val="28"/>
          <w:szCs w:val="28"/>
        </w:rPr>
        <w:t xml:space="preserve">tas sistēmas operators, kura tīkliem ir pieslēgts attiecīgais </w:t>
      </w:r>
      <w:r w:rsidR="00C31F0D">
        <w:rPr>
          <w:sz w:val="28"/>
          <w:szCs w:val="28"/>
        </w:rPr>
        <w:t xml:space="preserve">sadales </w:t>
      </w:r>
      <w:r>
        <w:rPr>
          <w:sz w:val="28"/>
          <w:szCs w:val="28"/>
        </w:rPr>
        <w:t>sistēmas operators</w:t>
      </w:r>
      <w:r w:rsidRPr="002A6ED6">
        <w:rPr>
          <w:sz w:val="28"/>
          <w:szCs w:val="28"/>
        </w:rPr>
        <w:t>.</w:t>
      </w:r>
    </w:p>
    <w:p w:rsidR="00767206" w:rsidRPr="001B63D1" w:rsidRDefault="00767206" w:rsidP="00767206">
      <w:pPr>
        <w:pStyle w:val="ListParagraph"/>
        <w:ind w:left="1080"/>
        <w:jc w:val="both"/>
        <w:rPr>
          <w:sz w:val="28"/>
          <w:szCs w:val="28"/>
        </w:rPr>
      </w:pPr>
    </w:p>
    <w:p w:rsidR="000D213C" w:rsidRDefault="00A62481" w:rsidP="00A62481">
      <w:pPr>
        <w:pStyle w:val="ListParagraph"/>
        <w:ind w:left="1080"/>
        <w:jc w:val="both"/>
        <w:rPr>
          <w:sz w:val="28"/>
          <w:szCs w:val="28"/>
        </w:rPr>
      </w:pPr>
      <w:r w:rsidRPr="001B63D1">
        <w:rPr>
          <w:sz w:val="28"/>
          <w:szCs w:val="28"/>
        </w:rPr>
        <w:t>(</w:t>
      </w:r>
      <w:r w:rsidR="008F4F17">
        <w:rPr>
          <w:sz w:val="28"/>
          <w:szCs w:val="28"/>
        </w:rPr>
        <w:t>3</w:t>
      </w:r>
      <w:r w:rsidRPr="001B63D1">
        <w:rPr>
          <w:sz w:val="28"/>
          <w:szCs w:val="28"/>
        </w:rPr>
        <w:t xml:space="preserve">) </w:t>
      </w:r>
      <w:r w:rsidR="000D213C" w:rsidRPr="001B63D1">
        <w:rPr>
          <w:sz w:val="28"/>
          <w:szCs w:val="28"/>
        </w:rPr>
        <w:t>Pēdējās garantētās piegādes cenas noteikšanas un publicēšanas kārtību šā panta pirmajā daļā noteiktajiem galalietotājiem</w:t>
      </w:r>
      <w:r w:rsidR="00C31F0D">
        <w:rPr>
          <w:sz w:val="28"/>
          <w:szCs w:val="28"/>
        </w:rPr>
        <w:t xml:space="preserve"> un otrajā daļā minētajiem sadales sistēmas operatoriem</w:t>
      </w:r>
      <w:r w:rsidR="000D213C" w:rsidRPr="001B63D1">
        <w:rPr>
          <w:sz w:val="28"/>
          <w:szCs w:val="28"/>
        </w:rPr>
        <w:t xml:space="preserve"> nosaka Ministru kabinets tā, lai šī cena motivētu galalietotāju </w:t>
      </w:r>
      <w:r w:rsidR="00C31F0D">
        <w:rPr>
          <w:sz w:val="28"/>
          <w:szCs w:val="28"/>
        </w:rPr>
        <w:t xml:space="preserve">un sadales sistēmas operatoru </w:t>
      </w:r>
      <w:r w:rsidR="000D213C" w:rsidRPr="001B63D1">
        <w:rPr>
          <w:sz w:val="28"/>
          <w:szCs w:val="28"/>
        </w:rPr>
        <w:t xml:space="preserve">slēgt elektroenerģijas tirdzniecības vai balansēšanas </w:t>
      </w:r>
      <w:r w:rsidR="00BE09E5">
        <w:rPr>
          <w:sz w:val="28"/>
          <w:szCs w:val="28"/>
        </w:rPr>
        <w:t xml:space="preserve">pakalpojuma </w:t>
      </w:r>
      <w:r w:rsidR="000D213C" w:rsidRPr="001B63D1">
        <w:rPr>
          <w:sz w:val="28"/>
          <w:szCs w:val="28"/>
        </w:rPr>
        <w:t>līgumu.</w:t>
      </w:r>
    </w:p>
    <w:p w:rsidR="005C58EB" w:rsidRDefault="005C58EB" w:rsidP="00A62481">
      <w:pPr>
        <w:pStyle w:val="ListParagraph"/>
        <w:ind w:left="1080"/>
        <w:jc w:val="both"/>
        <w:rPr>
          <w:sz w:val="28"/>
          <w:szCs w:val="28"/>
        </w:rPr>
      </w:pPr>
    </w:p>
    <w:p w:rsidR="002E60DF" w:rsidRPr="001B63D1" w:rsidRDefault="002E60DF" w:rsidP="002E60DF">
      <w:pPr>
        <w:pStyle w:val="ListParagraph"/>
        <w:ind w:left="1080"/>
        <w:jc w:val="both"/>
        <w:rPr>
          <w:sz w:val="28"/>
          <w:szCs w:val="28"/>
        </w:rPr>
      </w:pPr>
    </w:p>
    <w:p w:rsidR="00D26D54" w:rsidRPr="001B63D1" w:rsidRDefault="00D26D54" w:rsidP="00D26D54">
      <w:pPr>
        <w:pStyle w:val="ListParagraph"/>
        <w:rPr>
          <w:sz w:val="28"/>
          <w:szCs w:val="28"/>
        </w:rPr>
      </w:pPr>
    </w:p>
    <w:p w:rsidR="00BB7A5D" w:rsidRPr="001B63D1" w:rsidRDefault="00BB7A5D" w:rsidP="00BB7A5D">
      <w:pPr>
        <w:pStyle w:val="ListParagraph"/>
        <w:rPr>
          <w:sz w:val="28"/>
          <w:szCs w:val="28"/>
        </w:rPr>
      </w:pPr>
    </w:p>
    <w:p w:rsidR="00FF1DFD" w:rsidRPr="001B63D1" w:rsidRDefault="00B90FE4" w:rsidP="00FF1DFD">
      <w:pPr>
        <w:pStyle w:val="ListParagraph"/>
        <w:numPr>
          <w:ilvl w:val="0"/>
          <w:numId w:val="10"/>
        </w:numPr>
        <w:jc w:val="both"/>
        <w:rPr>
          <w:sz w:val="28"/>
          <w:szCs w:val="28"/>
        </w:rPr>
      </w:pPr>
      <w:r w:rsidRPr="001B63D1">
        <w:rPr>
          <w:sz w:val="28"/>
          <w:szCs w:val="28"/>
        </w:rPr>
        <w:t xml:space="preserve"> </w:t>
      </w:r>
      <w:r w:rsidR="00FF1DFD" w:rsidRPr="001B63D1">
        <w:rPr>
          <w:sz w:val="28"/>
          <w:szCs w:val="28"/>
        </w:rPr>
        <w:t>Izteikt likuma 35.pantu šādā redakcijā:</w:t>
      </w:r>
    </w:p>
    <w:p w:rsidR="00FF1DFD" w:rsidRPr="001B63D1" w:rsidRDefault="00FF1DFD" w:rsidP="00FF1DFD">
      <w:pPr>
        <w:pStyle w:val="ListParagraph"/>
        <w:jc w:val="both"/>
        <w:rPr>
          <w:sz w:val="28"/>
          <w:szCs w:val="28"/>
        </w:rPr>
      </w:pPr>
      <w:r w:rsidRPr="001B63D1">
        <w:rPr>
          <w:sz w:val="28"/>
          <w:szCs w:val="28"/>
        </w:rPr>
        <w:t>„35.pants. Galalietotāja tiesības mainīt elektroenerģijas tirgotājus</w:t>
      </w:r>
    </w:p>
    <w:p w:rsidR="00FF1DFD" w:rsidRPr="001B63D1" w:rsidRDefault="00FF1DFD" w:rsidP="00FF1DFD">
      <w:pPr>
        <w:pStyle w:val="ListParagraph"/>
        <w:jc w:val="both"/>
        <w:rPr>
          <w:sz w:val="28"/>
          <w:szCs w:val="28"/>
        </w:rPr>
      </w:pPr>
      <w:r w:rsidRPr="001B63D1">
        <w:rPr>
          <w:sz w:val="28"/>
          <w:szCs w:val="28"/>
        </w:rPr>
        <w:t>(1) Galalietotājam ir tiesības bez ierobežojumiem mainīt elektroenerģijas tirgotāju, iepriekš par to paziņojot tirgotājam, ar kuru tas noslēdzis elektroenerģijas tirdzniecības līgumu. Paziņošanas termiņu nosaka elektroenerģijas tirdzniecības līgumā, galalietotājam un tirgotājam savstarpēji vienojoties, bet ne ilgāku par 14 dienām.</w:t>
      </w:r>
    </w:p>
    <w:p w:rsidR="00E41F4C" w:rsidRPr="001B63D1" w:rsidRDefault="00FF1DFD" w:rsidP="00FF1DFD">
      <w:pPr>
        <w:pStyle w:val="ListParagraph"/>
        <w:jc w:val="both"/>
        <w:rPr>
          <w:sz w:val="28"/>
          <w:szCs w:val="28"/>
        </w:rPr>
      </w:pPr>
      <w:r w:rsidRPr="001B63D1">
        <w:rPr>
          <w:sz w:val="28"/>
          <w:szCs w:val="28"/>
        </w:rPr>
        <w:t xml:space="preserve">(2) Ministru kabinets nosaka kārtību, kādā galalietotājs ir tiesīgs mainīt elektroenerģijas tirgotāju.” </w:t>
      </w:r>
    </w:p>
    <w:p w:rsidR="00BB7A5D" w:rsidRPr="001B63D1" w:rsidRDefault="00BB7A5D" w:rsidP="00BB7A5D">
      <w:pPr>
        <w:ind w:firstLine="426"/>
        <w:jc w:val="both"/>
        <w:rPr>
          <w:sz w:val="28"/>
          <w:szCs w:val="28"/>
        </w:rPr>
      </w:pPr>
    </w:p>
    <w:p w:rsidR="00B90FE4" w:rsidRPr="001B63D1" w:rsidRDefault="00B90FE4" w:rsidP="00B90FE4">
      <w:pPr>
        <w:pStyle w:val="ListParagraph"/>
        <w:numPr>
          <w:ilvl w:val="0"/>
          <w:numId w:val="10"/>
        </w:numPr>
        <w:spacing w:before="120" w:after="120"/>
        <w:contextualSpacing w:val="0"/>
        <w:jc w:val="both"/>
        <w:rPr>
          <w:sz w:val="28"/>
          <w:szCs w:val="28"/>
        </w:rPr>
      </w:pPr>
      <w:r w:rsidRPr="001B63D1">
        <w:rPr>
          <w:sz w:val="28"/>
          <w:szCs w:val="28"/>
        </w:rPr>
        <w:t xml:space="preserve"> Papildināt likumu ar 37.</w:t>
      </w:r>
      <w:r w:rsidRPr="001B63D1">
        <w:rPr>
          <w:bCs/>
          <w:sz w:val="28"/>
          <w:szCs w:val="28"/>
          <w:vertAlign w:val="superscript"/>
        </w:rPr>
        <w:t>5</w:t>
      </w:r>
      <w:r w:rsidRPr="001B63D1">
        <w:rPr>
          <w:sz w:val="28"/>
          <w:szCs w:val="28"/>
        </w:rPr>
        <w:t xml:space="preserve">pantu šādā redakcijā: </w:t>
      </w:r>
    </w:p>
    <w:p w:rsidR="00B90FE4" w:rsidRPr="001B63D1" w:rsidRDefault="00B90FE4" w:rsidP="00B90FE4">
      <w:pPr>
        <w:spacing w:before="120" w:after="120"/>
        <w:ind w:left="1134"/>
        <w:jc w:val="both"/>
        <w:rPr>
          <w:sz w:val="28"/>
          <w:szCs w:val="28"/>
        </w:rPr>
      </w:pPr>
      <w:r w:rsidRPr="001B63D1">
        <w:rPr>
          <w:sz w:val="28"/>
          <w:szCs w:val="28"/>
        </w:rPr>
        <w:t>„37.</w:t>
      </w:r>
      <w:r w:rsidRPr="001B63D1">
        <w:rPr>
          <w:bCs/>
          <w:sz w:val="28"/>
          <w:szCs w:val="28"/>
          <w:vertAlign w:val="superscript"/>
        </w:rPr>
        <w:t>5</w:t>
      </w:r>
      <w:r w:rsidRPr="001B63D1">
        <w:rPr>
          <w:sz w:val="28"/>
          <w:szCs w:val="28"/>
        </w:rPr>
        <w:t xml:space="preserve">pants. Elektroenerģijas </w:t>
      </w:r>
      <w:proofErr w:type="spellStart"/>
      <w:r w:rsidRPr="001B63D1">
        <w:rPr>
          <w:sz w:val="28"/>
          <w:szCs w:val="28"/>
        </w:rPr>
        <w:t>vairumtirgus</w:t>
      </w:r>
      <w:proofErr w:type="spellEnd"/>
      <w:r w:rsidRPr="001B63D1">
        <w:rPr>
          <w:sz w:val="28"/>
          <w:szCs w:val="28"/>
        </w:rPr>
        <w:t xml:space="preserve"> uzraudzība</w:t>
      </w:r>
    </w:p>
    <w:p w:rsidR="00B90FE4" w:rsidRPr="007641AD" w:rsidRDefault="00B90FE4" w:rsidP="00B90FE4">
      <w:pPr>
        <w:spacing w:before="120" w:after="120"/>
        <w:ind w:left="1134"/>
        <w:jc w:val="both"/>
        <w:rPr>
          <w:sz w:val="28"/>
          <w:szCs w:val="28"/>
        </w:rPr>
      </w:pPr>
      <w:r w:rsidRPr="001B63D1">
        <w:rPr>
          <w:sz w:val="28"/>
          <w:szCs w:val="28"/>
        </w:rPr>
        <w:t xml:space="preserve">(1) Tirgus dalībnieki un pārvades sistēmas operators, veicot darbības elektroenerģijas </w:t>
      </w:r>
      <w:proofErr w:type="spellStart"/>
      <w:r w:rsidRPr="001B63D1">
        <w:rPr>
          <w:sz w:val="28"/>
          <w:szCs w:val="28"/>
        </w:rPr>
        <w:t>vairumtirgū</w:t>
      </w:r>
      <w:proofErr w:type="spellEnd"/>
      <w:r w:rsidRPr="001B63D1">
        <w:rPr>
          <w:sz w:val="28"/>
          <w:szCs w:val="28"/>
        </w:rPr>
        <w:t xml:space="preserve">, ievēro Eiropas parlamenta un Padomes regulas Nr.1227/2011 par enerģijas </w:t>
      </w:r>
      <w:proofErr w:type="spellStart"/>
      <w:r w:rsidRPr="001B63D1">
        <w:rPr>
          <w:sz w:val="28"/>
          <w:szCs w:val="28"/>
        </w:rPr>
        <w:t>vairumtirgus</w:t>
      </w:r>
      <w:proofErr w:type="spellEnd"/>
      <w:r w:rsidRPr="001B63D1">
        <w:rPr>
          <w:sz w:val="28"/>
          <w:szCs w:val="28"/>
        </w:rPr>
        <w:t xml:space="preserve"> integritāti un </w:t>
      </w:r>
      <w:proofErr w:type="spellStart"/>
      <w:r w:rsidRPr="001B63D1">
        <w:rPr>
          <w:sz w:val="28"/>
          <w:szCs w:val="28"/>
        </w:rPr>
        <w:t>pārredzamību</w:t>
      </w:r>
      <w:proofErr w:type="spellEnd"/>
      <w:r w:rsidRPr="001B63D1">
        <w:rPr>
          <w:sz w:val="28"/>
          <w:szCs w:val="28"/>
        </w:rPr>
        <w:t xml:space="preserve"> prasības, tostarp aizliegumu darījumos ļaunprātīgi izmantot iekšējo informāciju, tirgus manipulāciju aizliegumu, kā arī pienākumu sniegt informāciju regulatoram un </w:t>
      </w:r>
      <w:proofErr w:type="spellStart"/>
      <w:r w:rsidRPr="001B63D1">
        <w:rPr>
          <w:sz w:val="28"/>
          <w:szCs w:val="28"/>
        </w:rPr>
        <w:t>Energoregulatoru</w:t>
      </w:r>
      <w:proofErr w:type="spellEnd"/>
      <w:r w:rsidRPr="001B63D1">
        <w:rPr>
          <w:sz w:val="28"/>
          <w:szCs w:val="28"/>
        </w:rPr>
        <w:t xml:space="preserve"> sadarbības aģentūrai.</w:t>
      </w:r>
    </w:p>
    <w:p w:rsidR="00B90FE4" w:rsidRPr="007641AD" w:rsidRDefault="00B90FE4" w:rsidP="00B90FE4">
      <w:pPr>
        <w:pStyle w:val="ListParagraph"/>
        <w:spacing w:before="120" w:after="120"/>
        <w:ind w:left="1134"/>
        <w:contextualSpacing w:val="0"/>
        <w:jc w:val="both"/>
        <w:rPr>
          <w:sz w:val="28"/>
          <w:szCs w:val="28"/>
        </w:rPr>
      </w:pPr>
      <w:r w:rsidRPr="007641AD">
        <w:rPr>
          <w:sz w:val="28"/>
          <w:szCs w:val="28"/>
        </w:rPr>
        <w:t>(2) Šā panta pirmajā daļā minētās regulas ievērošanu uzrauga regulators tam noteiktās kompetences ietvaros.”</w:t>
      </w:r>
    </w:p>
    <w:p w:rsidR="00B90FE4" w:rsidRPr="007641AD" w:rsidRDefault="00B90FE4" w:rsidP="00B90FE4">
      <w:pPr>
        <w:pStyle w:val="ListParagraph"/>
        <w:numPr>
          <w:ilvl w:val="0"/>
          <w:numId w:val="10"/>
        </w:numPr>
        <w:spacing w:before="120" w:after="120"/>
        <w:contextualSpacing w:val="0"/>
        <w:jc w:val="both"/>
        <w:rPr>
          <w:sz w:val="28"/>
          <w:szCs w:val="28"/>
        </w:rPr>
      </w:pPr>
      <w:r w:rsidRPr="007641AD">
        <w:rPr>
          <w:sz w:val="28"/>
          <w:szCs w:val="28"/>
        </w:rPr>
        <w:t xml:space="preserve"> Papildināt likumu ar desmito nodaļu šādā redakcijā:</w:t>
      </w:r>
    </w:p>
    <w:p w:rsidR="00B90FE4" w:rsidRPr="007641AD" w:rsidRDefault="00B90FE4" w:rsidP="00B90FE4">
      <w:pPr>
        <w:pStyle w:val="ListParagraph"/>
        <w:ind w:left="709"/>
        <w:contextualSpacing w:val="0"/>
        <w:jc w:val="center"/>
        <w:rPr>
          <w:b/>
          <w:bCs/>
          <w:sz w:val="28"/>
          <w:szCs w:val="28"/>
        </w:rPr>
      </w:pPr>
      <w:r w:rsidRPr="007641AD">
        <w:rPr>
          <w:sz w:val="28"/>
          <w:szCs w:val="28"/>
        </w:rPr>
        <w:t>„</w:t>
      </w:r>
      <w:r w:rsidRPr="007641AD">
        <w:rPr>
          <w:b/>
          <w:bCs/>
          <w:sz w:val="28"/>
          <w:szCs w:val="28"/>
        </w:rPr>
        <w:t>X nodaļa</w:t>
      </w:r>
    </w:p>
    <w:p w:rsidR="00B90FE4" w:rsidRPr="007641AD" w:rsidRDefault="00B90FE4" w:rsidP="00B90FE4">
      <w:pPr>
        <w:ind w:firstLine="164"/>
        <w:jc w:val="center"/>
        <w:rPr>
          <w:b/>
          <w:bCs/>
          <w:sz w:val="28"/>
          <w:szCs w:val="28"/>
        </w:rPr>
      </w:pPr>
      <w:r w:rsidRPr="007641AD">
        <w:rPr>
          <w:b/>
          <w:bCs/>
          <w:sz w:val="28"/>
          <w:szCs w:val="28"/>
        </w:rPr>
        <w:t>Atbildība par prasību neievērošanu</w:t>
      </w:r>
    </w:p>
    <w:p w:rsidR="00B90FE4" w:rsidRPr="007641AD" w:rsidRDefault="00B90FE4" w:rsidP="00CE07C8">
      <w:pPr>
        <w:spacing w:before="120" w:after="120"/>
        <w:jc w:val="both"/>
        <w:rPr>
          <w:b/>
          <w:sz w:val="28"/>
          <w:szCs w:val="28"/>
        </w:rPr>
      </w:pPr>
      <w:r w:rsidRPr="007641AD">
        <w:rPr>
          <w:b/>
          <w:sz w:val="28"/>
          <w:szCs w:val="28"/>
        </w:rPr>
        <w:t xml:space="preserve">41.pants. Pārvades sistēmas operatora atbildība </w:t>
      </w:r>
    </w:p>
    <w:p w:rsidR="00B90FE4" w:rsidRPr="007641AD" w:rsidRDefault="00B90FE4" w:rsidP="00CE07C8">
      <w:pPr>
        <w:spacing w:before="120" w:after="120"/>
        <w:jc w:val="both"/>
        <w:rPr>
          <w:sz w:val="28"/>
          <w:szCs w:val="28"/>
        </w:rPr>
      </w:pPr>
      <w:r w:rsidRPr="007641AD">
        <w:rPr>
          <w:sz w:val="28"/>
          <w:szCs w:val="28"/>
        </w:rPr>
        <w:t xml:space="preserve">Regulators ir tiesīgs pārvades sistēmas operatoram </w:t>
      </w:r>
      <w:r w:rsidRPr="007641AD">
        <w:rPr>
          <w:bCs/>
          <w:sz w:val="28"/>
          <w:szCs w:val="28"/>
        </w:rPr>
        <w:t>uzlikt soda naudu</w:t>
      </w:r>
      <w:r w:rsidRPr="007641AD">
        <w:rPr>
          <w:sz w:val="28"/>
          <w:szCs w:val="28"/>
        </w:rPr>
        <w:t xml:space="preserve"> līdz desmit procentiem no pārvades </w:t>
      </w:r>
      <w:r w:rsidRPr="007641AD">
        <w:rPr>
          <w:bCs/>
          <w:sz w:val="28"/>
          <w:szCs w:val="28"/>
        </w:rPr>
        <w:t xml:space="preserve">sistēmas operatora </w:t>
      </w:r>
      <w:r w:rsidRPr="007641AD">
        <w:rPr>
          <w:sz w:val="28"/>
          <w:szCs w:val="28"/>
        </w:rPr>
        <w:t>iepriekšējā finanšu gada neto apgrozījuma, bet ne mazāk kā divsimt latus, ja pārvades sistēmas operators:</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lastRenderedPageBreak/>
        <w:t>sniedz pārvades sistēmas pakalpojumus bez licences, neievēro tam izsniegtās licences nosacījumus vai tam izsniegto licenci nodot citām personām bez saskaņošanas ar regulatoru;</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nenodrošina jaunu pārvades infrastruktūras objektu plānošanu, būvniecību un nodošanu ekspluatācijā un pārvades sistēmas attīstības 10 gadu plāna izstrādi atbilstoši regulatora noteiktajām prasībām;</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neievēro regulatora noteiktos sistēmas pieslēguma noteikumus, nenodrošina pieslēgumu pārvades sistēmai vai neinformē regulatoru par gadījumiem, kad pārvades sistēmas operators ir atteicis tirgus dalībniekam pieeju sistēmai;</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nenodrošina atbilstību šajā likumā noteiktajām pārvades sistēmas operatora sertificēšanas prasībām;</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neiesniedz regulatoram ziņojumus par tā atbilstību sertificēšanas prasībām, tostarp pārvades sistēmas operatora neatkarības prasībām;</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neizstrādā Tīkla kodeksu, tostarp, grozījumus Tīkla kodeksā un nenodrošina Tīkla kodeksā noteikto procedūru izpildi;</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 xml:space="preserve">nenodrošina tās </w:t>
      </w:r>
      <w:r w:rsidR="00903757">
        <w:rPr>
          <w:sz w:val="28"/>
          <w:szCs w:val="28"/>
        </w:rPr>
        <w:t>ierobežotas pieejamības</w:t>
      </w:r>
      <w:r w:rsidR="00903757" w:rsidRPr="007641AD">
        <w:rPr>
          <w:sz w:val="28"/>
          <w:szCs w:val="28"/>
        </w:rPr>
        <w:t xml:space="preserve"> </w:t>
      </w:r>
      <w:r w:rsidRPr="007641AD">
        <w:rPr>
          <w:sz w:val="28"/>
          <w:szCs w:val="28"/>
        </w:rPr>
        <w:t xml:space="preserve">informācijas </w:t>
      </w:r>
      <w:r w:rsidR="00903757">
        <w:rPr>
          <w:sz w:val="28"/>
          <w:szCs w:val="28"/>
        </w:rPr>
        <w:t>aizsardzību</w:t>
      </w:r>
      <w:r w:rsidRPr="007641AD">
        <w:rPr>
          <w:sz w:val="28"/>
          <w:szCs w:val="28"/>
        </w:rPr>
        <w:t>, kuru tas, pildot savus pienākumus, ir saņēmis no sistēmas dalībniekiem un tirgus dalībniekiem;</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 xml:space="preserve">neievēro Eiropas parlamenta un Padomes regulas Nr.1227/2011 par enerģijas </w:t>
      </w:r>
      <w:proofErr w:type="spellStart"/>
      <w:r w:rsidRPr="007641AD">
        <w:rPr>
          <w:sz w:val="28"/>
          <w:szCs w:val="28"/>
        </w:rPr>
        <w:t>vairumtirgus</w:t>
      </w:r>
      <w:proofErr w:type="spellEnd"/>
      <w:r w:rsidRPr="007641AD">
        <w:rPr>
          <w:sz w:val="28"/>
          <w:szCs w:val="28"/>
        </w:rPr>
        <w:t xml:space="preserve"> integritāti un </w:t>
      </w:r>
      <w:proofErr w:type="spellStart"/>
      <w:r w:rsidRPr="007641AD">
        <w:rPr>
          <w:sz w:val="28"/>
          <w:szCs w:val="28"/>
        </w:rPr>
        <w:t>pārredzamību</w:t>
      </w:r>
      <w:proofErr w:type="spellEnd"/>
      <w:r w:rsidRPr="007641AD">
        <w:rPr>
          <w:sz w:val="28"/>
          <w:szCs w:val="28"/>
        </w:rPr>
        <w:t xml:space="preserve"> prasības;</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 xml:space="preserve">nesniedz regulatoram informāciju tā noteiktajā laikā un kārtībā vai sniedz nepatiesu informāciju; </w:t>
      </w:r>
    </w:p>
    <w:p w:rsidR="00B90FE4" w:rsidRPr="007641AD" w:rsidRDefault="00B90FE4" w:rsidP="00CE07C8">
      <w:pPr>
        <w:pStyle w:val="ListParagraph"/>
        <w:numPr>
          <w:ilvl w:val="0"/>
          <w:numId w:val="15"/>
        </w:numPr>
        <w:spacing w:before="120" w:after="120"/>
        <w:ind w:left="0" w:firstLine="0"/>
        <w:contextualSpacing w:val="0"/>
        <w:jc w:val="both"/>
        <w:rPr>
          <w:sz w:val="28"/>
          <w:szCs w:val="28"/>
        </w:rPr>
      </w:pPr>
      <w:r w:rsidRPr="007641AD">
        <w:rPr>
          <w:sz w:val="28"/>
          <w:szCs w:val="28"/>
        </w:rPr>
        <w:t xml:space="preserve">nenodala tā iekšējo grāmatvedību, neiesniedz regulatoram bilanci, peļņas un zaudējumu aprēķinu un naudas plūsmas pārskatu vai pārkāpj </w:t>
      </w:r>
      <w:proofErr w:type="spellStart"/>
      <w:r w:rsidRPr="007641AD">
        <w:rPr>
          <w:sz w:val="28"/>
          <w:szCs w:val="28"/>
        </w:rPr>
        <w:t>šķērssubsīdīju</w:t>
      </w:r>
      <w:proofErr w:type="spellEnd"/>
      <w:r w:rsidRPr="007641AD">
        <w:rPr>
          <w:sz w:val="28"/>
          <w:szCs w:val="28"/>
        </w:rPr>
        <w:t xml:space="preserve"> aizliegumu.</w:t>
      </w:r>
    </w:p>
    <w:p w:rsidR="00B90FE4" w:rsidRPr="007641AD" w:rsidRDefault="00B90FE4" w:rsidP="00CE07C8">
      <w:pPr>
        <w:spacing w:before="120" w:after="120"/>
        <w:jc w:val="both"/>
        <w:rPr>
          <w:b/>
          <w:sz w:val="28"/>
          <w:szCs w:val="28"/>
        </w:rPr>
      </w:pPr>
      <w:r w:rsidRPr="007641AD">
        <w:rPr>
          <w:b/>
          <w:sz w:val="28"/>
          <w:szCs w:val="28"/>
        </w:rPr>
        <w:t>42.pants. Sadales sistēmas operatora atbildība</w:t>
      </w:r>
    </w:p>
    <w:p w:rsidR="00B90FE4" w:rsidRPr="007641AD" w:rsidRDefault="00B90FE4" w:rsidP="00CE07C8">
      <w:pPr>
        <w:spacing w:before="120" w:after="120"/>
        <w:jc w:val="both"/>
        <w:rPr>
          <w:sz w:val="28"/>
          <w:szCs w:val="28"/>
        </w:rPr>
      </w:pPr>
      <w:r w:rsidRPr="007641AD">
        <w:rPr>
          <w:sz w:val="28"/>
          <w:szCs w:val="28"/>
        </w:rPr>
        <w:t xml:space="preserve">Regulators ir tiesīgs sadales sistēmas operatoram </w:t>
      </w:r>
      <w:r w:rsidRPr="007641AD">
        <w:rPr>
          <w:bCs/>
          <w:sz w:val="28"/>
          <w:szCs w:val="28"/>
        </w:rPr>
        <w:t>uzlikt soda naudu</w:t>
      </w:r>
      <w:r w:rsidRPr="007641AD">
        <w:rPr>
          <w:sz w:val="28"/>
          <w:szCs w:val="28"/>
        </w:rPr>
        <w:t xml:space="preserve"> līdz desmit procentiem no sadales </w:t>
      </w:r>
      <w:r w:rsidRPr="007641AD">
        <w:rPr>
          <w:bCs/>
          <w:sz w:val="28"/>
          <w:szCs w:val="28"/>
        </w:rPr>
        <w:t xml:space="preserve">sistēmas operatora </w:t>
      </w:r>
      <w:r w:rsidRPr="007641AD">
        <w:rPr>
          <w:sz w:val="28"/>
          <w:szCs w:val="28"/>
        </w:rPr>
        <w:t>iepriekšējā finanšu gada neto apgrozījuma, bet ne mazāk kā divsimt latus, ja sadales sistēmas operators:</w:t>
      </w:r>
    </w:p>
    <w:p w:rsidR="00B90FE4" w:rsidRPr="007641AD" w:rsidRDefault="00B90FE4" w:rsidP="00CE07C8">
      <w:pPr>
        <w:pStyle w:val="ListParagraph"/>
        <w:numPr>
          <w:ilvl w:val="0"/>
          <w:numId w:val="16"/>
        </w:numPr>
        <w:spacing w:before="120" w:after="120"/>
        <w:ind w:left="0" w:firstLine="0"/>
        <w:contextualSpacing w:val="0"/>
        <w:jc w:val="both"/>
        <w:rPr>
          <w:b/>
          <w:sz w:val="28"/>
          <w:szCs w:val="28"/>
        </w:rPr>
      </w:pPr>
      <w:r w:rsidRPr="007641AD">
        <w:rPr>
          <w:sz w:val="28"/>
          <w:szCs w:val="28"/>
        </w:rPr>
        <w:t>sniedz sadales sistēmas pakalpojumus bez licences, neievēro tam izsniegtās licences nosacījumus vai tam izsniegto licenci nodot citām personām bez saskaņošanas ar regulatoru;</w:t>
      </w:r>
    </w:p>
    <w:p w:rsidR="00B90FE4" w:rsidRPr="007641AD" w:rsidRDefault="00B90FE4" w:rsidP="00CE07C8">
      <w:pPr>
        <w:pStyle w:val="ListParagraph"/>
        <w:numPr>
          <w:ilvl w:val="0"/>
          <w:numId w:val="16"/>
        </w:numPr>
        <w:spacing w:before="120" w:after="120"/>
        <w:ind w:left="0" w:firstLine="0"/>
        <w:contextualSpacing w:val="0"/>
        <w:jc w:val="both"/>
        <w:rPr>
          <w:sz w:val="28"/>
          <w:szCs w:val="28"/>
        </w:rPr>
      </w:pPr>
      <w:r w:rsidRPr="007641AD">
        <w:rPr>
          <w:sz w:val="28"/>
          <w:szCs w:val="28"/>
        </w:rPr>
        <w:t>nenodrošina sadales sistēmas darbību, apkalpošanu un drošumu, sadales sistēmas vadību un attīstību, savienojumu ar citām sistēmām un sadales sistēmas ilglaicīgu spēju transportēt elektroenerģiju;</w:t>
      </w:r>
    </w:p>
    <w:p w:rsidR="00B90FE4" w:rsidRPr="007641AD" w:rsidRDefault="00B90FE4" w:rsidP="00CE07C8">
      <w:pPr>
        <w:pStyle w:val="ListParagraph"/>
        <w:numPr>
          <w:ilvl w:val="0"/>
          <w:numId w:val="16"/>
        </w:numPr>
        <w:spacing w:before="120" w:after="120"/>
        <w:ind w:left="0" w:firstLine="0"/>
        <w:contextualSpacing w:val="0"/>
        <w:jc w:val="both"/>
        <w:rPr>
          <w:b/>
          <w:sz w:val="28"/>
          <w:szCs w:val="28"/>
        </w:rPr>
      </w:pPr>
      <w:r w:rsidRPr="007641AD">
        <w:rPr>
          <w:sz w:val="28"/>
          <w:szCs w:val="28"/>
        </w:rPr>
        <w:lastRenderedPageBreak/>
        <w:t>neievēro regulatora noteiktos sistēmas pieslēguma noteikumus, nenodrošina pieslēgumu sadales sistēmai vai neinformē regulatoru par gadījumiem, kad sadales sistēmas operators ir atteicis tirgus dalībniekam pieeju sistēmai;</w:t>
      </w:r>
    </w:p>
    <w:p w:rsidR="00B90FE4" w:rsidRPr="007641AD" w:rsidRDefault="00B90FE4" w:rsidP="00CE07C8">
      <w:pPr>
        <w:pStyle w:val="ListParagraph"/>
        <w:numPr>
          <w:ilvl w:val="0"/>
          <w:numId w:val="16"/>
        </w:numPr>
        <w:spacing w:before="120" w:after="120"/>
        <w:ind w:left="0" w:firstLine="0"/>
        <w:contextualSpacing w:val="0"/>
        <w:jc w:val="both"/>
        <w:rPr>
          <w:b/>
          <w:sz w:val="28"/>
          <w:szCs w:val="28"/>
        </w:rPr>
      </w:pPr>
      <w:r w:rsidRPr="007641AD">
        <w:rPr>
          <w:sz w:val="28"/>
          <w:szCs w:val="28"/>
        </w:rPr>
        <w:t xml:space="preserve">nenodrošina tās </w:t>
      </w:r>
      <w:r w:rsidR="00903757">
        <w:rPr>
          <w:sz w:val="28"/>
          <w:szCs w:val="28"/>
        </w:rPr>
        <w:t>ierobežotas pieejamības</w:t>
      </w:r>
      <w:r w:rsidR="00903757" w:rsidRPr="007641AD">
        <w:rPr>
          <w:sz w:val="28"/>
          <w:szCs w:val="28"/>
        </w:rPr>
        <w:t xml:space="preserve"> </w:t>
      </w:r>
      <w:r w:rsidRPr="007641AD">
        <w:rPr>
          <w:sz w:val="28"/>
          <w:szCs w:val="28"/>
        </w:rPr>
        <w:t xml:space="preserve">informācijas </w:t>
      </w:r>
      <w:r w:rsidR="00903757">
        <w:rPr>
          <w:sz w:val="28"/>
          <w:szCs w:val="28"/>
        </w:rPr>
        <w:t>aizsardzību</w:t>
      </w:r>
      <w:r w:rsidRPr="007641AD">
        <w:rPr>
          <w:sz w:val="28"/>
          <w:szCs w:val="28"/>
        </w:rPr>
        <w:t>, kuru tas, pildot savus pienākumus, ir saņēmis no sistēmas dalībniekiem un tirgus dalībniekiem;</w:t>
      </w:r>
    </w:p>
    <w:p w:rsidR="00B90FE4" w:rsidRPr="007641AD" w:rsidRDefault="00B90FE4" w:rsidP="00CE07C8">
      <w:pPr>
        <w:pStyle w:val="ListParagraph"/>
        <w:numPr>
          <w:ilvl w:val="0"/>
          <w:numId w:val="16"/>
        </w:numPr>
        <w:spacing w:before="120" w:after="120"/>
        <w:ind w:left="0" w:firstLine="0"/>
        <w:contextualSpacing w:val="0"/>
        <w:jc w:val="both"/>
        <w:rPr>
          <w:b/>
          <w:sz w:val="28"/>
          <w:szCs w:val="28"/>
        </w:rPr>
      </w:pPr>
      <w:r w:rsidRPr="007641AD">
        <w:rPr>
          <w:sz w:val="28"/>
          <w:szCs w:val="28"/>
        </w:rPr>
        <w:t>neievēro prasības sadales sistēmas operatora neatkarībai, tostarp prasību izstrādāt atbilstības programmu un sniegt ziņojumu par veiktajiem pasākumiem atbilstības programmas ievērošanai;</w:t>
      </w:r>
    </w:p>
    <w:p w:rsidR="00B90FE4" w:rsidRPr="007641AD" w:rsidRDefault="00B90FE4" w:rsidP="00CE07C8">
      <w:pPr>
        <w:pStyle w:val="ListParagraph"/>
        <w:numPr>
          <w:ilvl w:val="0"/>
          <w:numId w:val="16"/>
        </w:numPr>
        <w:spacing w:before="120" w:after="120"/>
        <w:ind w:left="0" w:firstLine="0"/>
        <w:contextualSpacing w:val="0"/>
        <w:jc w:val="both"/>
        <w:rPr>
          <w:sz w:val="28"/>
          <w:szCs w:val="28"/>
        </w:rPr>
      </w:pPr>
      <w:r w:rsidRPr="007641AD">
        <w:rPr>
          <w:sz w:val="28"/>
          <w:szCs w:val="28"/>
        </w:rPr>
        <w:t xml:space="preserve">nesniedz regulatoram informāciju tā noteiktajā laikā un kārtībā vai sniedz nepatiesu informāciju; </w:t>
      </w:r>
    </w:p>
    <w:p w:rsidR="00B90FE4" w:rsidRPr="007641AD" w:rsidRDefault="00B90FE4" w:rsidP="00CE07C8">
      <w:pPr>
        <w:pStyle w:val="ListParagraph"/>
        <w:numPr>
          <w:ilvl w:val="0"/>
          <w:numId w:val="16"/>
        </w:numPr>
        <w:spacing w:before="120" w:after="120"/>
        <w:ind w:left="0" w:firstLine="0"/>
        <w:contextualSpacing w:val="0"/>
        <w:jc w:val="both"/>
        <w:rPr>
          <w:sz w:val="28"/>
          <w:szCs w:val="28"/>
        </w:rPr>
      </w:pPr>
      <w:r w:rsidRPr="007641AD">
        <w:rPr>
          <w:sz w:val="28"/>
          <w:szCs w:val="28"/>
        </w:rPr>
        <w:t xml:space="preserve">nenodala tā iekšējo grāmatvedību, neiesniedz regulatoram bilanci, peļņas un zaudējumu aprēķinu un naudas plūsmas pārskatu vai pārkāpj </w:t>
      </w:r>
      <w:proofErr w:type="spellStart"/>
      <w:r w:rsidRPr="007641AD">
        <w:rPr>
          <w:sz w:val="28"/>
          <w:szCs w:val="28"/>
        </w:rPr>
        <w:t>šķērssubsīdīju</w:t>
      </w:r>
      <w:proofErr w:type="spellEnd"/>
      <w:r w:rsidRPr="007641AD">
        <w:rPr>
          <w:sz w:val="28"/>
          <w:szCs w:val="28"/>
        </w:rPr>
        <w:t xml:space="preserve"> aizliegumu.</w:t>
      </w:r>
    </w:p>
    <w:p w:rsidR="00B90FE4" w:rsidRPr="007641AD" w:rsidRDefault="00B90FE4" w:rsidP="00CE07C8">
      <w:pPr>
        <w:spacing w:before="120" w:after="120"/>
        <w:jc w:val="both"/>
        <w:rPr>
          <w:b/>
          <w:sz w:val="28"/>
          <w:szCs w:val="28"/>
        </w:rPr>
      </w:pPr>
      <w:r w:rsidRPr="007641AD">
        <w:rPr>
          <w:b/>
          <w:sz w:val="28"/>
          <w:szCs w:val="28"/>
        </w:rPr>
        <w:t>43.pants. Elektroenerģijas sistēmas īpašnieka atbildība</w:t>
      </w:r>
    </w:p>
    <w:p w:rsidR="00B90FE4" w:rsidRPr="007641AD" w:rsidRDefault="00B90FE4" w:rsidP="00CE07C8">
      <w:pPr>
        <w:spacing w:before="120" w:after="120"/>
        <w:jc w:val="both"/>
        <w:rPr>
          <w:b/>
          <w:sz w:val="28"/>
          <w:szCs w:val="28"/>
        </w:rPr>
      </w:pPr>
      <w:r w:rsidRPr="007641AD">
        <w:rPr>
          <w:sz w:val="28"/>
          <w:szCs w:val="28"/>
        </w:rPr>
        <w:t xml:space="preserve">Regulators ir tiesīgs elektroenerģijas sistēmas īpašniekam </w:t>
      </w:r>
      <w:r w:rsidRPr="007641AD">
        <w:rPr>
          <w:bCs/>
          <w:sz w:val="28"/>
          <w:szCs w:val="28"/>
        </w:rPr>
        <w:t>uzlikt soda naudu</w:t>
      </w:r>
      <w:r w:rsidRPr="007641AD">
        <w:rPr>
          <w:sz w:val="28"/>
          <w:szCs w:val="28"/>
        </w:rPr>
        <w:t xml:space="preserve"> līdz desmit procentiem no elektroenerģijas sistēmas īpašnieka iepriekšējā finanšu gada neto apgrozījuma, bet ne mazāk kā divsimt latus, ja elektroenerģijas sistēmas īpašnieks:</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neievēro prasības elektroenerģijas sistēmas īpašnieka neatkarībai, tostarp prasību izstrādāt atbilstības programmu un sniegt ziņojumu par veiktajiem pasākumiem atbilstības programmas ievērošanai;</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nesniedz regulatoram ziņojumu par elektroenerģijas sistēmas īpašnieka spēju ievērot tam šajā likumā noteiktās saistības;</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nesadarbojas ar pārvades sistēmas operatoru un nesniedz tam pārvades sistēmas operatora pienākumu veikšanai nepieciešamo informāciju;</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izpauž ierobežotas pieejamības informāciju citām vertikāli integrēta elektroapgādes komersanta struktūrām;</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nefinansē ieguldījumus pārvades sistēmā, par kuriem ir lēmis pārvades sistēmas operators un kurus ir apstiprinājis regulators;</w:t>
      </w:r>
    </w:p>
    <w:p w:rsidR="00B90FE4" w:rsidRPr="007641AD" w:rsidRDefault="00B90FE4" w:rsidP="00CE07C8">
      <w:pPr>
        <w:pStyle w:val="ListParagraph"/>
        <w:numPr>
          <w:ilvl w:val="0"/>
          <w:numId w:val="17"/>
        </w:numPr>
        <w:spacing w:before="120" w:after="120"/>
        <w:ind w:left="0" w:firstLine="0"/>
        <w:contextualSpacing w:val="0"/>
        <w:jc w:val="both"/>
        <w:rPr>
          <w:sz w:val="28"/>
          <w:szCs w:val="28"/>
        </w:rPr>
      </w:pPr>
      <w:r w:rsidRPr="007641AD">
        <w:rPr>
          <w:sz w:val="28"/>
          <w:szCs w:val="28"/>
        </w:rPr>
        <w:t>nesniedz regulatoram informāciju tā noteiktajā laikā un kārtībā vai sniedz nepatiesu informāciju.</w:t>
      </w:r>
    </w:p>
    <w:p w:rsidR="00B90FE4" w:rsidRPr="007641AD" w:rsidRDefault="00B90FE4" w:rsidP="00CE07C8">
      <w:pPr>
        <w:spacing w:before="120" w:after="120"/>
        <w:jc w:val="both"/>
        <w:rPr>
          <w:b/>
          <w:sz w:val="28"/>
          <w:szCs w:val="28"/>
        </w:rPr>
      </w:pPr>
      <w:r w:rsidRPr="007641AD">
        <w:rPr>
          <w:b/>
          <w:sz w:val="28"/>
          <w:szCs w:val="28"/>
        </w:rPr>
        <w:t xml:space="preserve">44.pants. Elektroenerģijas ražotāja atbildība </w:t>
      </w:r>
    </w:p>
    <w:p w:rsidR="00B90FE4" w:rsidRPr="007641AD" w:rsidRDefault="00B90FE4" w:rsidP="00CE07C8">
      <w:pPr>
        <w:spacing w:before="120" w:after="120"/>
        <w:jc w:val="both"/>
        <w:rPr>
          <w:sz w:val="28"/>
          <w:szCs w:val="28"/>
        </w:rPr>
      </w:pPr>
      <w:r w:rsidRPr="007641AD">
        <w:rPr>
          <w:sz w:val="28"/>
          <w:szCs w:val="28"/>
        </w:rPr>
        <w:t xml:space="preserve">Regulators ir tiesīgs elektroenerģijas ražotājam </w:t>
      </w:r>
      <w:r w:rsidRPr="007641AD">
        <w:rPr>
          <w:bCs/>
          <w:sz w:val="28"/>
          <w:szCs w:val="28"/>
        </w:rPr>
        <w:t>uzlikt soda naudu</w:t>
      </w:r>
      <w:r w:rsidRPr="007641AD">
        <w:rPr>
          <w:sz w:val="28"/>
          <w:szCs w:val="28"/>
        </w:rPr>
        <w:t xml:space="preserve"> līdz desmit procentiem no elektroenerģijas ražotāja iepriekšējā finanšu gada neto apgrozījuma, bet ne mazāk kā divsimt latus, ja elektroenerģijas ražotājs:</w:t>
      </w:r>
    </w:p>
    <w:p w:rsidR="00B90FE4" w:rsidRPr="007641AD" w:rsidRDefault="00B90FE4" w:rsidP="00CE07C8">
      <w:pPr>
        <w:pStyle w:val="ListParagraph"/>
        <w:numPr>
          <w:ilvl w:val="0"/>
          <w:numId w:val="19"/>
        </w:numPr>
        <w:spacing w:before="120" w:after="120"/>
        <w:ind w:left="0" w:firstLine="0"/>
        <w:jc w:val="both"/>
        <w:rPr>
          <w:sz w:val="28"/>
          <w:szCs w:val="28"/>
        </w:rPr>
      </w:pPr>
      <w:r w:rsidRPr="007641AD">
        <w:rPr>
          <w:sz w:val="28"/>
          <w:szCs w:val="28"/>
        </w:rPr>
        <w:lastRenderedPageBreak/>
        <w:t>sniedz elektroenerģijas ražošanas pakalpojumu bez reģistrācijas vai pārkāpj vispārējās atļaujas noteikumus;</w:t>
      </w:r>
    </w:p>
    <w:p w:rsidR="00B90FE4" w:rsidRPr="007641AD" w:rsidRDefault="00B90FE4" w:rsidP="00CE07C8">
      <w:pPr>
        <w:pStyle w:val="ListParagraph"/>
        <w:numPr>
          <w:ilvl w:val="0"/>
          <w:numId w:val="19"/>
        </w:numPr>
        <w:spacing w:before="120" w:after="120"/>
        <w:ind w:left="0" w:firstLine="0"/>
        <w:jc w:val="both"/>
        <w:rPr>
          <w:sz w:val="28"/>
          <w:szCs w:val="28"/>
        </w:rPr>
      </w:pPr>
      <w:r w:rsidRPr="007641AD">
        <w:rPr>
          <w:sz w:val="28"/>
          <w:szCs w:val="28"/>
        </w:rPr>
        <w:t>nesniedz regulatoram informāciju tā noteiktajā laikā un kārtībā vai sniedz nepatiesu informāciju.</w:t>
      </w:r>
    </w:p>
    <w:p w:rsidR="00B90FE4" w:rsidRPr="007641AD" w:rsidRDefault="00B90FE4" w:rsidP="00CE07C8">
      <w:pPr>
        <w:spacing w:before="120" w:after="120"/>
        <w:jc w:val="both"/>
        <w:rPr>
          <w:b/>
          <w:sz w:val="28"/>
          <w:szCs w:val="28"/>
        </w:rPr>
      </w:pPr>
      <w:r w:rsidRPr="007641AD">
        <w:rPr>
          <w:b/>
          <w:sz w:val="28"/>
          <w:szCs w:val="28"/>
        </w:rPr>
        <w:t xml:space="preserve">45.pants. Elektroenerģijas tirgotāja atbildība </w:t>
      </w:r>
    </w:p>
    <w:p w:rsidR="00B90FE4" w:rsidRPr="007641AD" w:rsidRDefault="00B90FE4" w:rsidP="00CE07C8">
      <w:pPr>
        <w:spacing w:before="120" w:after="120"/>
        <w:jc w:val="both"/>
        <w:rPr>
          <w:sz w:val="28"/>
          <w:szCs w:val="28"/>
        </w:rPr>
      </w:pPr>
      <w:r w:rsidRPr="007641AD">
        <w:rPr>
          <w:sz w:val="28"/>
          <w:szCs w:val="28"/>
        </w:rPr>
        <w:t xml:space="preserve">Regulators ir tiesīgs elektroenerģijas tirgotājam </w:t>
      </w:r>
      <w:r w:rsidRPr="007641AD">
        <w:rPr>
          <w:bCs/>
          <w:sz w:val="28"/>
          <w:szCs w:val="28"/>
        </w:rPr>
        <w:t>uzlikt soda naudu</w:t>
      </w:r>
      <w:r w:rsidRPr="007641AD">
        <w:rPr>
          <w:sz w:val="28"/>
          <w:szCs w:val="28"/>
        </w:rPr>
        <w:t xml:space="preserve"> līdz desmit procentiem no elektroenerģijas tirgotāja iepriekšējā finanšu gada neto apgrozījuma, bet ne mazāk kā divsimt latus, ja elektroenerģijas tirgotājs:</w:t>
      </w:r>
    </w:p>
    <w:p w:rsidR="00B90FE4" w:rsidRPr="007641AD" w:rsidRDefault="00B90FE4" w:rsidP="00CE07C8">
      <w:pPr>
        <w:pStyle w:val="ListParagraph"/>
        <w:numPr>
          <w:ilvl w:val="0"/>
          <w:numId w:val="18"/>
        </w:numPr>
        <w:spacing w:before="120" w:after="120"/>
        <w:ind w:left="0" w:firstLine="0"/>
        <w:contextualSpacing w:val="0"/>
        <w:jc w:val="both"/>
        <w:rPr>
          <w:sz w:val="28"/>
          <w:szCs w:val="28"/>
        </w:rPr>
      </w:pPr>
      <w:r w:rsidRPr="007641AD">
        <w:rPr>
          <w:sz w:val="28"/>
          <w:szCs w:val="28"/>
        </w:rPr>
        <w:t>sniedz elektroenerģijas tirdzniecības pakalpojumu bez reģistrācijas vai pārkāpj vispārējās atļaujas noteikumus;</w:t>
      </w:r>
    </w:p>
    <w:p w:rsidR="00B90FE4" w:rsidRPr="007641AD" w:rsidRDefault="00B90FE4" w:rsidP="00CE07C8">
      <w:pPr>
        <w:pStyle w:val="ListParagraph"/>
        <w:numPr>
          <w:ilvl w:val="0"/>
          <w:numId w:val="18"/>
        </w:numPr>
        <w:spacing w:before="120" w:after="120"/>
        <w:ind w:left="0" w:firstLine="0"/>
        <w:contextualSpacing w:val="0"/>
        <w:jc w:val="both"/>
        <w:rPr>
          <w:sz w:val="28"/>
          <w:szCs w:val="28"/>
        </w:rPr>
      </w:pPr>
      <w:r w:rsidRPr="007641AD">
        <w:rPr>
          <w:sz w:val="28"/>
          <w:szCs w:val="28"/>
        </w:rPr>
        <w:t>galalietotājam izsniedzamajos rēķinos un informatīvajos materiālos neietver regulatora noteikto informāciju;</w:t>
      </w:r>
    </w:p>
    <w:p w:rsidR="00B90FE4" w:rsidRPr="007641AD" w:rsidRDefault="00B90FE4" w:rsidP="00CE07C8">
      <w:pPr>
        <w:pStyle w:val="ListParagraph"/>
        <w:numPr>
          <w:ilvl w:val="0"/>
          <w:numId w:val="18"/>
        </w:numPr>
        <w:spacing w:before="120" w:after="120"/>
        <w:ind w:left="0" w:firstLine="0"/>
        <w:contextualSpacing w:val="0"/>
        <w:jc w:val="both"/>
        <w:rPr>
          <w:sz w:val="28"/>
          <w:szCs w:val="28"/>
        </w:rPr>
      </w:pPr>
      <w:r w:rsidRPr="007641AD">
        <w:rPr>
          <w:sz w:val="28"/>
          <w:szCs w:val="28"/>
        </w:rPr>
        <w:t>nesniedz regulatoram informāciju tā noteiktajā laikā un kārtībā vai sniedz nepatiesu informāciju.</w:t>
      </w:r>
    </w:p>
    <w:p w:rsidR="00B90FE4" w:rsidRPr="007641AD" w:rsidRDefault="00B90FE4" w:rsidP="00CE07C8">
      <w:pPr>
        <w:spacing w:before="120" w:after="120"/>
        <w:jc w:val="both"/>
        <w:rPr>
          <w:b/>
          <w:sz w:val="28"/>
          <w:szCs w:val="28"/>
        </w:rPr>
      </w:pPr>
      <w:r w:rsidRPr="007641AD">
        <w:rPr>
          <w:b/>
          <w:sz w:val="28"/>
          <w:szCs w:val="28"/>
        </w:rPr>
        <w:t xml:space="preserve">46.pants. Tirgus dalībnieka atbildība </w:t>
      </w:r>
    </w:p>
    <w:p w:rsidR="00B90FE4" w:rsidRPr="007641AD" w:rsidRDefault="00B90FE4" w:rsidP="00CE07C8">
      <w:pPr>
        <w:spacing w:before="120" w:after="120"/>
        <w:jc w:val="both"/>
        <w:rPr>
          <w:sz w:val="28"/>
          <w:szCs w:val="28"/>
        </w:rPr>
      </w:pPr>
      <w:r w:rsidRPr="007641AD">
        <w:rPr>
          <w:sz w:val="28"/>
          <w:szCs w:val="28"/>
        </w:rPr>
        <w:t xml:space="preserve">Regulators ir tiesīgs tirgus dalībniekam </w:t>
      </w:r>
      <w:r w:rsidRPr="007641AD">
        <w:rPr>
          <w:bCs/>
          <w:sz w:val="28"/>
          <w:szCs w:val="28"/>
        </w:rPr>
        <w:t>uzlikt soda naudu</w:t>
      </w:r>
      <w:r w:rsidRPr="007641AD">
        <w:rPr>
          <w:sz w:val="28"/>
          <w:szCs w:val="28"/>
        </w:rPr>
        <w:t xml:space="preserve"> līdz desmit procentiem no tirgus dalībnieka iepriekšējā finanšu gada neto apgrozījuma, bet ne mazāk kā divsimt latus, ja tirgus dalībnieks neievēro Eiropas parlamenta un Padomes regulas Nr.1227/2011 par enerģijas </w:t>
      </w:r>
      <w:proofErr w:type="spellStart"/>
      <w:r w:rsidRPr="007641AD">
        <w:rPr>
          <w:sz w:val="28"/>
          <w:szCs w:val="28"/>
        </w:rPr>
        <w:t>vairumtirgus</w:t>
      </w:r>
      <w:proofErr w:type="spellEnd"/>
      <w:r w:rsidRPr="007641AD">
        <w:rPr>
          <w:sz w:val="28"/>
          <w:szCs w:val="28"/>
        </w:rPr>
        <w:t xml:space="preserve"> integritāti un </w:t>
      </w:r>
      <w:proofErr w:type="spellStart"/>
      <w:r w:rsidRPr="007641AD">
        <w:rPr>
          <w:sz w:val="28"/>
          <w:szCs w:val="28"/>
        </w:rPr>
        <w:t>pārredzamību</w:t>
      </w:r>
      <w:proofErr w:type="spellEnd"/>
      <w:r w:rsidRPr="007641AD">
        <w:rPr>
          <w:sz w:val="28"/>
          <w:szCs w:val="28"/>
        </w:rPr>
        <w:t xml:space="preserve"> prasības, tostarp aizliegumu darījumos ļaunprātīgi izmantot iekšējo informāciju, tirgus manipulāciju aizliegumu, kā arī pienākumu sniegt informāciju regulatoram un </w:t>
      </w:r>
      <w:proofErr w:type="spellStart"/>
      <w:r w:rsidRPr="007641AD">
        <w:rPr>
          <w:sz w:val="28"/>
          <w:szCs w:val="28"/>
        </w:rPr>
        <w:t>Energoregulatoru</w:t>
      </w:r>
      <w:proofErr w:type="spellEnd"/>
      <w:r w:rsidRPr="007641AD">
        <w:rPr>
          <w:sz w:val="28"/>
          <w:szCs w:val="28"/>
        </w:rPr>
        <w:t xml:space="preserve"> sadarbības aģentūrai.</w:t>
      </w:r>
    </w:p>
    <w:p w:rsidR="00B90FE4" w:rsidRPr="007641AD" w:rsidRDefault="00B90FE4" w:rsidP="00CE07C8">
      <w:pPr>
        <w:spacing w:before="120" w:after="120"/>
        <w:jc w:val="both"/>
        <w:rPr>
          <w:b/>
          <w:sz w:val="28"/>
          <w:szCs w:val="28"/>
        </w:rPr>
      </w:pPr>
      <w:r w:rsidRPr="007641AD">
        <w:rPr>
          <w:b/>
          <w:sz w:val="28"/>
          <w:szCs w:val="28"/>
        </w:rPr>
        <w:t>47.pants. Administratīvās lietas process</w:t>
      </w:r>
    </w:p>
    <w:p w:rsidR="00B90FE4" w:rsidRPr="007641AD" w:rsidRDefault="00B90FE4" w:rsidP="00CE07C8">
      <w:pPr>
        <w:spacing w:before="120" w:after="120"/>
        <w:jc w:val="both"/>
        <w:rPr>
          <w:bCs/>
          <w:sz w:val="28"/>
          <w:szCs w:val="28"/>
        </w:rPr>
      </w:pPr>
      <w:r w:rsidRPr="007641AD">
        <w:rPr>
          <w:bCs/>
          <w:sz w:val="28"/>
          <w:szCs w:val="28"/>
        </w:rPr>
        <w:t>(1) Ja regulators konstatē, ka sistēmas operators, elektroenerģijas sistēmas īpašnieks, elektroenerģijas ražotājs, elektroenerģijas tirgotājs vai tirgus dalībnieks neievēro šā likuma prasības, regulators var pieņemt vienu vai vairākus no šādiem lēmumiem:</w:t>
      </w:r>
    </w:p>
    <w:p w:rsidR="00B90FE4" w:rsidRPr="007641AD" w:rsidRDefault="00B90FE4" w:rsidP="00CE07C8">
      <w:pPr>
        <w:spacing w:before="120" w:after="120"/>
        <w:jc w:val="both"/>
        <w:rPr>
          <w:bCs/>
          <w:sz w:val="28"/>
          <w:szCs w:val="28"/>
        </w:rPr>
      </w:pPr>
      <w:r w:rsidRPr="007641AD">
        <w:rPr>
          <w:bCs/>
          <w:sz w:val="28"/>
          <w:szCs w:val="28"/>
        </w:rPr>
        <w:t>1) uzlikt pienākumu noteiktā termiņā nodrošināt šā likuma attiecīgo prasību ievērošanu;</w:t>
      </w:r>
    </w:p>
    <w:p w:rsidR="00B90FE4" w:rsidRPr="007641AD" w:rsidRDefault="00B90FE4" w:rsidP="00CE07C8">
      <w:pPr>
        <w:spacing w:before="120" w:after="120"/>
        <w:jc w:val="both"/>
        <w:rPr>
          <w:bCs/>
          <w:sz w:val="28"/>
          <w:szCs w:val="28"/>
        </w:rPr>
      </w:pPr>
      <w:r w:rsidRPr="007641AD">
        <w:rPr>
          <w:bCs/>
          <w:sz w:val="28"/>
          <w:szCs w:val="28"/>
        </w:rPr>
        <w:t>2) izteikt brīdinājumu;</w:t>
      </w:r>
    </w:p>
    <w:p w:rsidR="00B90FE4" w:rsidRPr="007641AD" w:rsidRDefault="00B90FE4" w:rsidP="00CE07C8">
      <w:pPr>
        <w:spacing w:before="120" w:after="120"/>
        <w:jc w:val="both"/>
        <w:rPr>
          <w:bCs/>
          <w:sz w:val="28"/>
          <w:szCs w:val="28"/>
        </w:rPr>
      </w:pPr>
      <w:r w:rsidRPr="007641AD">
        <w:rPr>
          <w:bCs/>
          <w:sz w:val="28"/>
          <w:szCs w:val="28"/>
        </w:rPr>
        <w:t>3) uzlikt šā likuma 41., 42., 43., 44., 45. un 46.pantā minēto soda naudu.</w:t>
      </w:r>
    </w:p>
    <w:p w:rsidR="00903757" w:rsidRDefault="007641AD" w:rsidP="00CE07C8">
      <w:pPr>
        <w:spacing w:before="120" w:after="120"/>
        <w:jc w:val="both"/>
        <w:rPr>
          <w:bCs/>
          <w:sz w:val="28"/>
          <w:szCs w:val="28"/>
        </w:rPr>
      </w:pPr>
      <w:r w:rsidRPr="007641AD">
        <w:rPr>
          <w:bCs/>
          <w:sz w:val="28"/>
          <w:szCs w:val="28"/>
        </w:rPr>
        <w:t>(2</w:t>
      </w:r>
      <w:r w:rsidR="00B90FE4" w:rsidRPr="007641AD">
        <w:rPr>
          <w:bCs/>
          <w:sz w:val="28"/>
          <w:szCs w:val="28"/>
        </w:rPr>
        <w:t xml:space="preserve">) </w:t>
      </w:r>
      <w:r w:rsidR="00903757" w:rsidRPr="00533AA8">
        <w:rPr>
          <w:bCs/>
          <w:sz w:val="28"/>
          <w:szCs w:val="28"/>
        </w:rPr>
        <w:t>Attiecībā uz šā likuma 41.,  42., 43., 44., 45. un 46.pantā paredzētajiem pārkāpumiem netiek piemērots Latvijas Administratīvo pārkāpumu kodekss.</w:t>
      </w:r>
    </w:p>
    <w:p w:rsidR="00B90FE4" w:rsidRPr="007641AD" w:rsidRDefault="00903757" w:rsidP="00CE07C8">
      <w:pPr>
        <w:spacing w:before="120" w:after="120"/>
        <w:jc w:val="both"/>
        <w:rPr>
          <w:bCs/>
          <w:sz w:val="28"/>
          <w:szCs w:val="28"/>
        </w:rPr>
      </w:pPr>
      <w:r>
        <w:rPr>
          <w:bCs/>
          <w:sz w:val="28"/>
          <w:szCs w:val="28"/>
        </w:rPr>
        <w:t xml:space="preserve">(3) </w:t>
      </w:r>
      <w:r w:rsidR="00B90FE4" w:rsidRPr="007641AD">
        <w:rPr>
          <w:bCs/>
          <w:sz w:val="28"/>
          <w:szCs w:val="28"/>
        </w:rPr>
        <w:t xml:space="preserve">Ja regulators ir pieņēmis lēmumu, ar kuru ir uzlicis pienākumu noteiktā termiņā nodrošināt šā likuma attiecīgo prasību ievērošanu un izteicis brīdinājumu, bet sistēmas operators, elektroenerģijas sistēmas īpašnieks, elektroenerģijas ražotājs, elektroenerģijas tirgotājs vai tirgus dalībnieks </w:t>
      </w:r>
      <w:r w:rsidR="00B90FE4" w:rsidRPr="007641AD">
        <w:rPr>
          <w:bCs/>
          <w:sz w:val="28"/>
          <w:szCs w:val="28"/>
        </w:rPr>
        <w:lastRenderedPageBreak/>
        <w:t>regulatora noteiktajā termiņā nav izpildījis lēmumu, regulators ir tiesīgs pieņemt lēmumu par soda naudas uzlikšanu.</w:t>
      </w:r>
    </w:p>
    <w:p w:rsidR="00B90FE4" w:rsidRPr="007641AD" w:rsidRDefault="007641AD" w:rsidP="00CE07C8">
      <w:pPr>
        <w:spacing w:before="120" w:after="120"/>
        <w:jc w:val="both"/>
        <w:rPr>
          <w:sz w:val="28"/>
          <w:szCs w:val="28"/>
        </w:rPr>
      </w:pPr>
      <w:r w:rsidRPr="007641AD">
        <w:rPr>
          <w:sz w:val="28"/>
          <w:szCs w:val="28"/>
        </w:rPr>
        <w:t>(</w:t>
      </w:r>
      <w:r w:rsidR="00903757">
        <w:rPr>
          <w:sz w:val="28"/>
          <w:szCs w:val="28"/>
        </w:rPr>
        <w:t>4</w:t>
      </w:r>
      <w:r w:rsidR="00B90FE4" w:rsidRPr="007641AD">
        <w:rPr>
          <w:sz w:val="28"/>
          <w:szCs w:val="28"/>
        </w:rPr>
        <w:t>) Regulatora administratīvo aktu, kas izdots saskaņā ar šo likumu, var pārsūdzēt Administratīvajā apgabaltiesā. Administratīvā apgabaltiesa lietu izskata kā pirmās instances tiesa triju tiesnešu sastāvā. Tiesas spriedumu var pārsūdzēt, iesniedzot kasācijas sūdzību.</w:t>
      </w:r>
    </w:p>
    <w:p w:rsidR="00B90FE4" w:rsidRPr="007641AD" w:rsidRDefault="007641AD" w:rsidP="00CE07C8">
      <w:pPr>
        <w:spacing w:before="120" w:after="120"/>
        <w:jc w:val="both"/>
        <w:rPr>
          <w:sz w:val="28"/>
          <w:szCs w:val="28"/>
        </w:rPr>
      </w:pPr>
      <w:r w:rsidRPr="007641AD">
        <w:rPr>
          <w:sz w:val="28"/>
          <w:szCs w:val="28"/>
        </w:rPr>
        <w:t>(</w:t>
      </w:r>
      <w:r w:rsidR="00903757">
        <w:rPr>
          <w:sz w:val="28"/>
          <w:szCs w:val="28"/>
        </w:rPr>
        <w:t>5</w:t>
      </w:r>
      <w:r w:rsidR="00B90FE4" w:rsidRPr="007641AD">
        <w:rPr>
          <w:sz w:val="28"/>
          <w:szCs w:val="28"/>
        </w:rPr>
        <w:t>) Pieteikuma par šā panta pirmajā daļā minētā administratīvā akta atcelšanu, atzīšanu par spēku zaudējušu vai spēkā neesošu iesniegšana tiesā neaptur šā administratīvā akta darbību, izņemot administratīvā akta darbību daļā par soda naudas uzlikšanu.</w:t>
      </w:r>
    </w:p>
    <w:p w:rsidR="000E7A49" w:rsidRPr="007641AD" w:rsidRDefault="007641AD" w:rsidP="00CE07C8">
      <w:pPr>
        <w:spacing w:before="120" w:after="120"/>
        <w:jc w:val="both"/>
        <w:rPr>
          <w:sz w:val="28"/>
          <w:szCs w:val="28"/>
        </w:rPr>
      </w:pPr>
      <w:r w:rsidRPr="007641AD">
        <w:rPr>
          <w:sz w:val="28"/>
          <w:szCs w:val="28"/>
        </w:rPr>
        <w:t>(</w:t>
      </w:r>
      <w:r w:rsidR="00903757">
        <w:rPr>
          <w:sz w:val="28"/>
          <w:szCs w:val="28"/>
        </w:rPr>
        <w:t>6</w:t>
      </w:r>
      <w:r w:rsidR="00B90FE4" w:rsidRPr="007641AD">
        <w:rPr>
          <w:sz w:val="28"/>
          <w:szCs w:val="28"/>
        </w:rPr>
        <w:t xml:space="preserve">) </w:t>
      </w:r>
      <w:r w:rsidR="00B90FE4" w:rsidRPr="007641AD">
        <w:rPr>
          <w:bCs/>
          <w:sz w:val="28"/>
          <w:szCs w:val="28"/>
        </w:rPr>
        <w:t>Šā likuma 41., 42., 43., 44., 45. un 46.pantā minētā soda nauda</w:t>
      </w:r>
      <w:r w:rsidR="00B90FE4" w:rsidRPr="007641AD">
        <w:rPr>
          <w:sz w:val="28"/>
          <w:szCs w:val="28"/>
        </w:rPr>
        <w:t xml:space="preserve"> nevar tikt iekļauta izmaksās, kuras sedz lietotājs.</w:t>
      </w:r>
    </w:p>
    <w:p w:rsidR="00B90FE4" w:rsidRPr="007641AD" w:rsidRDefault="007641AD" w:rsidP="00CE07C8">
      <w:pPr>
        <w:spacing w:before="120" w:after="120"/>
        <w:jc w:val="both"/>
        <w:rPr>
          <w:sz w:val="28"/>
          <w:szCs w:val="28"/>
        </w:rPr>
      </w:pPr>
      <w:r w:rsidRPr="007641AD">
        <w:rPr>
          <w:sz w:val="28"/>
          <w:szCs w:val="28"/>
        </w:rPr>
        <w:t>(</w:t>
      </w:r>
      <w:r w:rsidR="00903757">
        <w:rPr>
          <w:sz w:val="28"/>
          <w:szCs w:val="28"/>
        </w:rPr>
        <w:t>7</w:t>
      </w:r>
      <w:r w:rsidR="000E7A49" w:rsidRPr="007641AD">
        <w:rPr>
          <w:sz w:val="28"/>
          <w:szCs w:val="28"/>
        </w:rPr>
        <w:t xml:space="preserve">) </w:t>
      </w:r>
      <w:r w:rsidR="00400BEF" w:rsidRPr="007641AD">
        <w:rPr>
          <w:sz w:val="28"/>
          <w:szCs w:val="28"/>
        </w:rPr>
        <w:t xml:space="preserve">Sabiedrisko pakalpojumu regulēšanas komisija </w:t>
      </w:r>
      <w:r w:rsidR="000E7A49" w:rsidRPr="007641AD">
        <w:rPr>
          <w:sz w:val="28"/>
          <w:szCs w:val="28"/>
        </w:rPr>
        <w:t xml:space="preserve">izdod noteikumus par </w:t>
      </w:r>
      <w:r w:rsidR="00B74CF2">
        <w:rPr>
          <w:sz w:val="28"/>
          <w:szCs w:val="28"/>
        </w:rPr>
        <w:t>soda naudas</w:t>
      </w:r>
      <w:r w:rsidR="000E7A49" w:rsidRPr="007641AD">
        <w:rPr>
          <w:sz w:val="28"/>
          <w:szCs w:val="28"/>
        </w:rPr>
        <w:t xml:space="preserve"> apmēra noteikšanas kārtību, kuros paredz </w:t>
      </w:r>
      <w:r w:rsidR="00B74CF2">
        <w:rPr>
          <w:sz w:val="28"/>
          <w:szCs w:val="28"/>
        </w:rPr>
        <w:t>soda naudas</w:t>
      </w:r>
      <w:r w:rsidR="000E7A49" w:rsidRPr="007641AD">
        <w:rPr>
          <w:sz w:val="28"/>
          <w:szCs w:val="28"/>
        </w:rPr>
        <w:t xml:space="preserve"> apmēra aprēķināšanas kārtību, ņemot vērā attiecīgā pārkāpuma smagumu un ilgumu, atbildību mīkstinošos un pastiprinošos apstākļus, kā arī nosakot gadījumus, kad sod</w:t>
      </w:r>
      <w:r w:rsidR="00B74CF2">
        <w:rPr>
          <w:sz w:val="28"/>
          <w:szCs w:val="28"/>
        </w:rPr>
        <w:t>a naudu</w:t>
      </w:r>
      <w:r w:rsidR="000E7A49" w:rsidRPr="007641AD">
        <w:rPr>
          <w:sz w:val="28"/>
          <w:szCs w:val="28"/>
        </w:rPr>
        <w:t xml:space="preserve"> ir tiesības samazināt.”</w:t>
      </w:r>
    </w:p>
    <w:p w:rsidR="00B90FE4" w:rsidRPr="007641AD" w:rsidRDefault="00B90FE4" w:rsidP="00B90FE4">
      <w:pPr>
        <w:jc w:val="both"/>
        <w:rPr>
          <w:sz w:val="28"/>
          <w:szCs w:val="28"/>
        </w:rPr>
      </w:pPr>
    </w:p>
    <w:p w:rsidR="00B90FE4" w:rsidRPr="007641AD" w:rsidRDefault="00B90FE4" w:rsidP="00BB7A5D">
      <w:pPr>
        <w:ind w:firstLine="426"/>
        <w:jc w:val="both"/>
        <w:rPr>
          <w:sz w:val="28"/>
          <w:szCs w:val="28"/>
        </w:rPr>
      </w:pPr>
    </w:p>
    <w:p w:rsidR="00BB7A5D" w:rsidRPr="007641AD" w:rsidRDefault="00BB7A5D" w:rsidP="009B07CC">
      <w:pPr>
        <w:pStyle w:val="ListParagraph"/>
        <w:numPr>
          <w:ilvl w:val="0"/>
          <w:numId w:val="10"/>
        </w:numPr>
        <w:ind w:left="426" w:hanging="426"/>
        <w:jc w:val="both"/>
        <w:rPr>
          <w:sz w:val="28"/>
          <w:szCs w:val="28"/>
        </w:rPr>
      </w:pPr>
      <w:r w:rsidRPr="007641AD">
        <w:rPr>
          <w:sz w:val="28"/>
          <w:szCs w:val="28"/>
        </w:rPr>
        <w:t>Papildinā</w:t>
      </w:r>
      <w:r w:rsidR="00836A49" w:rsidRPr="007641AD">
        <w:rPr>
          <w:sz w:val="28"/>
          <w:szCs w:val="28"/>
        </w:rPr>
        <w:t>t</w:t>
      </w:r>
      <w:r w:rsidRPr="007641AD">
        <w:rPr>
          <w:sz w:val="28"/>
          <w:szCs w:val="28"/>
        </w:rPr>
        <w:t xml:space="preserve"> likuma pārejas noteikumus ar punktiem šādā redakcijā:</w:t>
      </w:r>
    </w:p>
    <w:p w:rsidR="00A8095D" w:rsidRPr="007641AD" w:rsidRDefault="00A8095D" w:rsidP="00A8095D">
      <w:pPr>
        <w:pStyle w:val="ListParagraph"/>
        <w:jc w:val="both"/>
        <w:rPr>
          <w:sz w:val="28"/>
          <w:szCs w:val="28"/>
        </w:rPr>
      </w:pPr>
    </w:p>
    <w:p w:rsidR="00D4607D" w:rsidRPr="007641AD" w:rsidRDefault="00D4607D" w:rsidP="009B07CC">
      <w:pPr>
        <w:tabs>
          <w:tab w:val="left" w:pos="142"/>
        </w:tabs>
        <w:spacing w:before="75" w:after="75"/>
        <w:ind w:left="284"/>
        <w:jc w:val="both"/>
        <w:rPr>
          <w:sz w:val="28"/>
          <w:szCs w:val="28"/>
        </w:rPr>
      </w:pPr>
      <w:r w:rsidRPr="007641AD">
        <w:rPr>
          <w:sz w:val="28"/>
          <w:szCs w:val="28"/>
        </w:rPr>
        <w:t xml:space="preserve">Publiskā tirgotāja funkcijas </w:t>
      </w:r>
      <w:r w:rsidR="0058761B" w:rsidRPr="007641AD">
        <w:rPr>
          <w:sz w:val="28"/>
          <w:szCs w:val="28"/>
        </w:rPr>
        <w:t xml:space="preserve">turpina </w:t>
      </w:r>
      <w:r w:rsidRPr="007641AD">
        <w:rPr>
          <w:sz w:val="28"/>
          <w:szCs w:val="28"/>
        </w:rPr>
        <w:t>pild</w:t>
      </w:r>
      <w:r w:rsidR="0058761B" w:rsidRPr="007641AD">
        <w:rPr>
          <w:sz w:val="28"/>
          <w:szCs w:val="28"/>
        </w:rPr>
        <w:t>īt</w:t>
      </w:r>
      <w:r w:rsidRPr="007641AD">
        <w:rPr>
          <w:sz w:val="28"/>
          <w:szCs w:val="28"/>
        </w:rPr>
        <w:t xml:space="preserve"> elektroapgādes komersants, kuram 2013.gada 31.augustā ir spēkā esoša licence, kurā ir noteikts pienākums pildīt tiesību aktos noteiktos publiskā tirgotāja pienākumus.</w:t>
      </w:r>
    </w:p>
    <w:p w:rsidR="00D4607D" w:rsidRPr="007641AD" w:rsidRDefault="00D4607D" w:rsidP="009B07CC">
      <w:pPr>
        <w:tabs>
          <w:tab w:val="left" w:pos="360"/>
        </w:tabs>
        <w:spacing w:before="75" w:after="75"/>
        <w:ind w:left="284"/>
        <w:jc w:val="both"/>
        <w:rPr>
          <w:sz w:val="28"/>
          <w:szCs w:val="28"/>
        </w:rPr>
      </w:pPr>
    </w:p>
    <w:p w:rsidR="00477679" w:rsidRPr="007641AD" w:rsidRDefault="00477679" w:rsidP="009B07CC">
      <w:pPr>
        <w:pStyle w:val="NormalWeb"/>
        <w:ind w:left="284"/>
        <w:jc w:val="both"/>
        <w:rPr>
          <w:sz w:val="28"/>
          <w:szCs w:val="28"/>
        </w:rPr>
      </w:pPr>
      <w:r w:rsidRPr="007641AD">
        <w:rPr>
          <w:sz w:val="28"/>
          <w:szCs w:val="28"/>
        </w:rPr>
        <w:t>Šā likuma 30.panta pirmajā daļā minētie ražotāji 2013.gada 1.septembrī zaudē tiesības pārdot elektroenerģiju publiskajam tirgotājam atbilstoši tiem nosacījumiem par darbības režīmu, iepirkuma termiņiem un cenu, kādi uz tiem attiecās šā likuma spēkā stāšanās brīdī.</w:t>
      </w:r>
    </w:p>
    <w:p w:rsidR="00981C15" w:rsidRPr="007641AD" w:rsidRDefault="00981C15" w:rsidP="009B07CC">
      <w:pPr>
        <w:pStyle w:val="NormalWeb"/>
        <w:ind w:left="284"/>
        <w:jc w:val="both"/>
        <w:rPr>
          <w:sz w:val="28"/>
          <w:szCs w:val="28"/>
        </w:rPr>
      </w:pPr>
      <w:r w:rsidRPr="007641AD">
        <w:rPr>
          <w:sz w:val="28"/>
          <w:szCs w:val="28"/>
        </w:rPr>
        <w:t>Šā likuma 30.panta pirmajā daļā minētie ražotāji 10 gadus no 2013.gada 1.septembra pār</w:t>
      </w:r>
      <w:r w:rsidR="00B71F4A" w:rsidRPr="007641AD">
        <w:rPr>
          <w:sz w:val="28"/>
          <w:szCs w:val="28"/>
        </w:rPr>
        <w:t>d</w:t>
      </w:r>
      <w:r w:rsidRPr="007641AD">
        <w:rPr>
          <w:sz w:val="28"/>
          <w:szCs w:val="28"/>
        </w:rPr>
        <w:t>od elektroenerģiju publiskajam tirgotājam par  0,0796 Ls/kWh.</w:t>
      </w:r>
    </w:p>
    <w:p w:rsidR="00477679" w:rsidRPr="007641AD" w:rsidRDefault="00477679" w:rsidP="009B07CC">
      <w:pPr>
        <w:pStyle w:val="NormalWeb"/>
        <w:ind w:left="284"/>
        <w:jc w:val="both"/>
        <w:rPr>
          <w:sz w:val="28"/>
          <w:szCs w:val="28"/>
        </w:rPr>
      </w:pPr>
      <w:r w:rsidRPr="007641AD">
        <w:rPr>
          <w:sz w:val="28"/>
          <w:szCs w:val="28"/>
        </w:rPr>
        <w:t>Šā likuma 30.panta pirmā daļa zaudē spēku 2013.gada 1.septembrī.</w:t>
      </w:r>
    </w:p>
    <w:p w:rsidR="00865107" w:rsidRPr="007641AD" w:rsidRDefault="00865107" w:rsidP="009B07CC">
      <w:pPr>
        <w:pStyle w:val="ListParagraph"/>
        <w:ind w:left="284"/>
        <w:jc w:val="both"/>
        <w:rPr>
          <w:sz w:val="28"/>
          <w:szCs w:val="28"/>
        </w:rPr>
      </w:pPr>
      <w:r w:rsidRPr="007641AD">
        <w:rPr>
          <w:sz w:val="28"/>
          <w:szCs w:val="28"/>
        </w:rPr>
        <w:t xml:space="preserve">Ja mājsaimniecības lietotājam nav spēkā esošs </w:t>
      </w:r>
      <w:r w:rsidR="002A6ED6">
        <w:rPr>
          <w:sz w:val="28"/>
          <w:szCs w:val="28"/>
        </w:rPr>
        <w:t xml:space="preserve">tirdzniecības </w:t>
      </w:r>
      <w:r w:rsidRPr="007641AD">
        <w:rPr>
          <w:sz w:val="28"/>
          <w:szCs w:val="28"/>
        </w:rPr>
        <w:t xml:space="preserve">līgums ar kādu no tirgotājiem, kas paredz lietotāja apgādi ar elektroenerģiju 2013.gada 1.septembrī, elektroenerģijas piegādi šim lietotājam nodrošina esošais tirgotājs saskaņā ar universālā pakalpojuma piedāvājuma nosacījumiem. </w:t>
      </w:r>
      <w:r w:rsidRPr="007641AD">
        <w:rPr>
          <w:sz w:val="28"/>
          <w:szCs w:val="28"/>
        </w:rPr>
        <w:lastRenderedPageBreak/>
        <w:t>Lietotājam ir pienākums atbilstoši norēķināties par saņemtajiem pakalpojumiem.</w:t>
      </w:r>
    </w:p>
    <w:p w:rsidR="002A3A94" w:rsidRPr="002A3A94" w:rsidRDefault="002A3A94" w:rsidP="002A3A94">
      <w:pPr>
        <w:pStyle w:val="NormalWeb"/>
        <w:ind w:left="284"/>
        <w:jc w:val="both"/>
        <w:rPr>
          <w:sz w:val="28"/>
          <w:szCs w:val="28"/>
        </w:rPr>
      </w:pPr>
      <w:r w:rsidRPr="002A3A94">
        <w:rPr>
          <w:sz w:val="28"/>
          <w:szCs w:val="28"/>
        </w:rPr>
        <w:t>Sabiedrisko pakalpojumu regulēšanas komisija līdz 2013.gada 1.maijam izdod šā likuma 26.</w:t>
      </w:r>
      <w:r w:rsidRPr="00445D62">
        <w:rPr>
          <w:sz w:val="28"/>
          <w:szCs w:val="28"/>
          <w:vertAlign w:val="superscript"/>
        </w:rPr>
        <w:t>1</w:t>
      </w:r>
      <w:r w:rsidRPr="002A3A94">
        <w:rPr>
          <w:sz w:val="28"/>
          <w:szCs w:val="28"/>
        </w:rPr>
        <w:t>panta ceturtajā daļā un 32.</w:t>
      </w:r>
      <w:r w:rsidRPr="00445D62">
        <w:rPr>
          <w:sz w:val="28"/>
          <w:szCs w:val="28"/>
          <w:vertAlign w:val="superscript"/>
        </w:rPr>
        <w:t>1</w:t>
      </w:r>
      <w:r w:rsidRPr="002A3A94">
        <w:rPr>
          <w:sz w:val="28"/>
          <w:szCs w:val="28"/>
        </w:rPr>
        <w:t>panta trešajā daļā minētos normatīvos aktus. Līdz šo normatīvo aktu spēkā stāšanās dienai, bet ne ilgāk kā līdz 2013.gada 1.maijam  piemērojams regulatora 2011.gada 23.novembra lēmums Nr.1/31 „Enerģijas ražotāju un tirgotāju reģistrācijas noteikumi”.</w:t>
      </w:r>
    </w:p>
    <w:p w:rsidR="002A3A94" w:rsidRDefault="002A3A94" w:rsidP="002A3A94">
      <w:pPr>
        <w:pStyle w:val="NormalWeb"/>
        <w:ind w:left="284"/>
        <w:jc w:val="both"/>
        <w:rPr>
          <w:sz w:val="28"/>
          <w:szCs w:val="28"/>
        </w:rPr>
      </w:pPr>
      <w:r w:rsidRPr="001B63D1">
        <w:rPr>
          <w:sz w:val="28"/>
          <w:szCs w:val="28"/>
        </w:rPr>
        <w:t xml:space="preserve">Sabiedrisko pakalpojumu regulēšanas komisija līdz 2013.gada 1.maijam izdod šā likuma 47.panta </w:t>
      </w:r>
      <w:r w:rsidR="00472CD1">
        <w:rPr>
          <w:sz w:val="28"/>
          <w:szCs w:val="28"/>
        </w:rPr>
        <w:t>septītajā</w:t>
      </w:r>
      <w:r w:rsidR="00472CD1" w:rsidRPr="001B63D1">
        <w:rPr>
          <w:sz w:val="28"/>
          <w:szCs w:val="28"/>
        </w:rPr>
        <w:t xml:space="preserve"> </w:t>
      </w:r>
      <w:r w:rsidRPr="001B63D1">
        <w:rPr>
          <w:sz w:val="28"/>
          <w:szCs w:val="28"/>
        </w:rPr>
        <w:t>daļā minētos noteikumus.</w:t>
      </w:r>
    </w:p>
    <w:p w:rsidR="0086621E" w:rsidRPr="001B63D1" w:rsidRDefault="0086621E" w:rsidP="009B07CC">
      <w:pPr>
        <w:pStyle w:val="NormalWeb"/>
        <w:ind w:left="284"/>
        <w:jc w:val="both"/>
        <w:rPr>
          <w:sz w:val="28"/>
          <w:szCs w:val="28"/>
        </w:rPr>
      </w:pPr>
      <w:r w:rsidRPr="007641AD">
        <w:rPr>
          <w:sz w:val="28"/>
          <w:szCs w:val="28"/>
        </w:rPr>
        <w:t>Ministru kabinets līdz 2013.gada 1.maijam izdod šā likuma 32.panta trešajā daļā</w:t>
      </w:r>
      <w:r w:rsidR="00375E6C" w:rsidRPr="007641AD">
        <w:rPr>
          <w:sz w:val="28"/>
          <w:szCs w:val="28"/>
        </w:rPr>
        <w:t xml:space="preserve">, 34.panta </w:t>
      </w:r>
      <w:r w:rsidR="0037138C">
        <w:rPr>
          <w:sz w:val="28"/>
          <w:szCs w:val="28"/>
        </w:rPr>
        <w:t>trešajā</w:t>
      </w:r>
      <w:r w:rsidR="0037138C" w:rsidRPr="007641AD">
        <w:rPr>
          <w:sz w:val="28"/>
          <w:szCs w:val="28"/>
        </w:rPr>
        <w:t xml:space="preserve"> </w:t>
      </w:r>
      <w:r w:rsidR="00375E6C" w:rsidRPr="007641AD">
        <w:rPr>
          <w:sz w:val="28"/>
          <w:szCs w:val="28"/>
        </w:rPr>
        <w:t>daļā</w:t>
      </w:r>
      <w:r w:rsidRPr="007641AD">
        <w:rPr>
          <w:sz w:val="28"/>
          <w:szCs w:val="28"/>
        </w:rPr>
        <w:t xml:space="preserve"> un 35.panta</w:t>
      </w:r>
      <w:r w:rsidRPr="001B63D1">
        <w:rPr>
          <w:sz w:val="28"/>
          <w:szCs w:val="28"/>
        </w:rPr>
        <w:t xml:space="preserve"> otrajā daļā minētos noteikumus.</w:t>
      </w:r>
    </w:p>
    <w:p w:rsidR="00070D06" w:rsidRPr="001B63D1" w:rsidRDefault="00411B9A" w:rsidP="009B07CC">
      <w:pPr>
        <w:pStyle w:val="NormalWeb"/>
        <w:ind w:left="426" w:hanging="425"/>
        <w:jc w:val="both"/>
        <w:rPr>
          <w:sz w:val="28"/>
          <w:szCs w:val="28"/>
        </w:rPr>
      </w:pPr>
      <w:r w:rsidRPr="001B63D1">
        <w:rPr>
          <w:sz w:val="28"/>
          <w:szCs w:val="28"/>
        </w:rPr>
        <w:t>18</w:t>
      </w:r>
      <w:r w:rsidR="00070D06" w:rsidRPr="001B63D1">
        <w:rPr>
          <w:sz w:val="28"/>
          <w:szCs w:val="28"/>
        </w:rPr>
        <w:t>. Šā likumprojekta 1.</w:t>
      </w:r>
      <w:r w:rsidR="005705C0" w:rsidRPr="001B63D1">
        <w:rPr>
          <w:sz w:val="28"/>
          <w:szCs w:val="28"/>
        </w:rPr>
        <w:t>pants</w:t>
      </w:r>
      <w:r w:rsidR="00C20AE9" w:rsidRPr="001B63D1">
        <w:rPr>
          <w:sz w:val="28"/>
          <w:szCs w:val="28"/>
        </w:rPr>
        <w:t>, 10.pants</w:t>
      </w:r>
      <w:r w:rsidR="00445D62">
        <w:rPr>
          <w:sz w:val="28"/>
          <w:szCs w:val="28"/>
        </w:rPr>
        <w:t xml:space="preserve"> un</w:t>
      </w:r>
      <w:r w:rsidR="006C2B23" w:rsidRPr="001B63D1">
        <w:rPr>
          <w:sz w:val="28"/>
          <w:szCs w:val="28"/>
        </w:rPr>
        <w:t xml:space="preserve"> 12</w:t>
      </w:r>
      <w:r w:rsidR="00070D06" w:rsidRPr="001B63D1">
        <w:rPr>
          <w:sz w:val="28"/>
          <w:szCs w:val="28"/>
        </w:rPr>
        <w:t>.pants</w:t>
      </w:r>
      <w:r w:rsidR="002A6ED6">
        <w:rPr>
          <w:sz w:val="28"/>
          <w:szCs w:val="28"/>
        </w:rPr>
        <w:t xml:space="preserve"> </w:t>
      </w:r>
      <w:r w:rsidR="00070D06" w:rsidRPr="001B63D1">
        <w:rPr>
          <w:sz w:val="28"/>
          <w:szCs w:val="28"/>
        </w:rPr>
        <w:t>stājas spēkā 2013.gada 1.septembrī</w:t>
      </w:r>
    </w:p>
    <w:p w:rsidR="00070D06" w:rsidRPr="001B63D1" w:rsidRDefault="00070D06" w:rsidP="0086621E">
      <w:pPr>
        <w:pStyle w:val="NormalWeb"/>
        <w:ind w:left="851"/>
        <w:jc w:val="both"/>
        <w:rPr>
          <w:sz w:val="28"/>
          <w:szCs w:val="28"/>
        </w:rPr>
      </w:pPr>
    </w:p>
    <w:p w:rsidR="00454A23" w:rsidRPr="001B63D1" w:rsidRDefault="00454A23" w:rsidP="00454A23">
      <w:pPr>
        <w:pStyle w:val="NormalWeb"/>
        <w:jc w:val="both"/>
        <w:rPr>
          <w:sz w:val="28"/>
          <w:szCs w:val="28"/>
        </w:rPr>
      </w:pPr>
      <w:r w:rsidRPr="001B63D1">
        <w:rPr>
          <w:sz w:val="28"/>
          <w:szCs w:val="28"/>
        </w:rPr>
        <w:t>Iesniedzējs:</w:t>
      </w:r>
    </w:p>
    <w:p w:rsidR="0061273A" w:rsidRPr="001B63D1" w:rsidRDefault="00454A23" w:rsidP="0061273A">
      <w:pPr>
        <w:pStyle w:val="NormalWeb"/>
        <w:jc w:val="both"/>
        <w:rPr>
          <w:sz w:val="28"/>
          <w:szCs w:val="28"/>
        </w:rPr>
      </w:pPr>
      <w:r w:rsidRPr="001B63D1">
        <w:rPr>
          <w:sz w:val="28"/>
          <w:szCs w:val="28"/>
        </w:rPr>
        <w:t>Ekonomikas ministr</w:t>
      </w:r>
      <w:r w:rsidR="0061273A" w:rsidRPr="001B63D1">
        <w:rPr>
          <w:sz w:val="28"/>
          <w:szCs w:val="28"/>
        </w:rPr>
        <w:t>s</w:t>
      </w:r>
      <w:r w:rsidR="0061273A" w:rsidRPr="001B63D1">
        <w:rPr>
          <w:sz w:val="28"/>
          <w:szCs w:val="28"/>
        </w:rPr>
        <w:tab/>
      </w:r>
      <w:r w:rsidR="0061273A" w:rsidRPr="001B63D1">
        <w:rPr>
          <w:sz w:val="28"/>
          <w:szCs w:val="28"/>
        </w:rPr>
        <w:tab/>
      </w:r>
      <w:r w:rsidR="0061273A" w:rsidRPr="001B63D1">
        <w:rPr>
          <w:sz w:val="28"/>
          <w:szCs w:val="28"/>
        </w:rPr>
        <w:tab/>
      </w:r>
      <w:r w:rsidR="0061273A" w:rsidRPr="001B63D1">
        <w:rPr>
          <w:sz w:val="28"/>
          <w:szCs w:val="28"/>
        </w:rPr>
        <w:tab/>
      </w:r>
      <w:r w:rsidR="0061273A" w:rsidRPr="001B63D1">
        <w:rPr>
          <w:sz w:val="28"/>
          <w:szCs w:val="28"/>
        </w:rPr>
        <w:tab/>
      </w:r>
      <w:r w:rsidR="0061273A" w:rsidRPr="001B63D1">
        <w:rPr>
          <w:sz w:val="28"/>
          <w:szCs w:val="28"/>
        </w:rPr>
        <w:tab/>
      </w:r>
      <w:r w:rsidR="0061273A" w:rsidRPr="001B63D1">
        <w:rPr>
          <w:sz w:val="28"/>
          <w:szCs w:val="28"/>
        </w:rPr>
        <w:tab/>
      </w:r>
      <w:r w:rsidR="0061273A" w:rsidRPr="001B63D1">
        <w:rPr>
          <w:sz w:val="28"/>
          <w:szCs w:val="28"/>
        </w:rPr>
        <w:tab/>
      </w:r>
      <w:proofErr w:type="spellStart"/>
      <w:r w:rsidR="0061273A" w:rsidRPr="001B63D1">
        <w:rPr>
          <w:sz w:val="28"/>
          <w:szCs w:val="28"/>
        </w:rPr>
        <w:t>D.Pavļuts</w:t>
      </w:r>
      <w:proofErr w:type="spellEnd"/>
      <w:r w:rsidRPr="001B63D1">
        <w:rPr>
          <w:sz w:val="28"/>
          <w:szCs w:val="28"/>
        </w:rPr>
        <w:t xml:space="preserve"> </w:t>
      </w:r>
    </w:p>
    <w:p w:rsidR="0061273A" w:rsidRPr="001B63D1" w:rsidRDefault="00454A23" w:rsidP="00C16B3C">
      <w:pPr>
        <w:pStyle w:val="NormalWeb"/>
        <w:spacing w:before="0" w:beforeAutospacing="0" w:after="0" w:afterAutospacing="0"/>
        <w:jc w:val="both"/>
        <w:rPr>
          <w:b/>
          <w:sz w:val="20"/>
        </w:rPr>
      </w:pPr>
      <w:r w:rsidRPr="001B63D1">
        <w:rPr>
          <w:sz w:val="28"/>
          <w:szCs w:val="28"/>
        </w:rPr>
        <w:t xml:space="preserve">Vīza: </w:t>
      </w:r>
      <w:r w:rsidR="00C16B3C">
        <w:rPr>
          <w:sz w:val="28"/>
          <w:szCs w:val="28"/>
        </w:rPr>
        <w:t>Valsts sekretārs</w:t>
      </w:r>
      <w:r w:rsidR="00C16B3C">
        <w:rPr>
          <w:sz w:val="28"/>
          <w:szCs w:val="28"/>
        </w:rPr>
        <w:tab/>
      </w:r>
      <w:r w:rsidR="00C16B3C">
        <w:rPr>
          <w:sz w:val="28"/>
          <w:szCs w:val="28"/>
        </w:rPr>
        <w:tab/>
      </w:r>
      <w:r w:rsidR="00C16B3C">
        <w:rPr>
          <w:sz w:val="28"/>
          <w:szCs w:val="28"/>
        </w:rPr>
        <w:tab/>
      </w:r>
      <w:r w:rsidR="00C16B3C">
        <w:rPr>
          <w:sz w:val="28"/>
          <w:szCs w:val="28"/>
        </w:rPr>
        <w:tab/>
      </w:r>
      <w:r w:rsidR="00C16B3C">
        <w:rPr>
          <w:sz w:val="28"/>
          <w:szCs w:val="28"/>
        </w:rPr>
        <w:tab/>
      </w:r>
      <w:r w:rsidR="00C16B3C">
        <w:rPr>
          <w:sz w:val="28"/>
          <w:szCs w:val="28"/>
        </w:rPr>
        <w:tab/>
      </w:r>
      <w:r w:rsidR="00C16B3C">
        <w:rPr>
          <w:sz w:val="28"/>
          <w:szCs w:val="28"/>
        </w:rPr>
        <w:tab/>
      </w:r>
      <w:r w:rsidR="00C16B3C">
        <w:rPr>
          <w:sz w:val="28"/>
          <w:szCs w:val="28"/>
        </w:rPr>
        <w:tab/>
        <w:t>J.Pūce</w:t>
      </w:r>
    </w:p>
    <w:p w:rsidR="001B63D1" w:rsidRPr="001B63D1" w:rsidRDefault="001B63D1" w:rsidP="001B63D1">
      <w:pPr>
        <w:pStyle w:val="NormalWeb"/>
        <w:spacing w:before="0" w:beforeAutospacing="0" w:after="0" w:afterAutospacing="0"/>
        <w:contextualSpacing/>
        <w:jc w:val="both"/>
      </w:pPr>
    </w:p>
    <w:p w:rsidR="003F5EEA" w:rsidRPr="001B63D1" w:rsidRDefault="00133891" w:rsidP="001B63D1">
      <w:pPr>
        <w:pStyle w:val="NormalWeb"/>
        <w:spacing w:before="0" w:beforeAutospacing="0" w:after="0" w:afterAutospacing="0"/>
        <w:contextualSpacing/>
        <w:jc w:val="both"/>
      </w:pPr>
      <w:r w:rsidRPr="001B63D1">
        <w:fldChar w:fldCharType="begin"/>
      </w:r>
      <w:r w:rsidR="003F5EEA" w:rsidRPr="001B63D1">
        <w:instrText xml:space="preserve"> DATE  \@ "dd.MM.yyyy HH:mm"  \* MERGEFORMAT </w:instrText>
      </w:r>
      <w:r w:rsidRPr="001B63D1">
        <w:fldChar w:fldCharType="separate"/>
      </w:r>
      <w:r w:rsidR="009A5CE0">
        <w:rPr>
          <w:noProof/>
        </w:rPr>
        <w:t>07.02.2013 17:30</w:t>
      </w:r>
      <w:r w:rsidRPr="001B63D1">
        <w:fldChar w:fldCharType="end"/>
      </w:r>
    </w:p>
    <w:p w:rsidR="00981C15" w:rsidRPr="001B63D1" w:rsidRDefault="005A4AAB" w:rsidP="001B63D1">
      <w:pPr>
        <w:pStyle w:val="NormalWeb"/>
        <w:spacing w:before="0" w:beforeAutospacing="0" w:after="0" w:afterAutospacing="0"/>
        <w:contextualSpacing/>
        <w:jc w:val="both"/>
      </w:pPr>
      <w:fldSimple w:instr=" NUMWORDS   \* MERGEFORMAT ">
        <w:r w:rsidR="009F0C43">
          <w:rPr>
            <w:noProof/>
          </w:rPr>
          <w:t>2207</w:t>
        </w:r>
      </w:fldSimple>
    </w:p>
    <w:p w:rsidR="00454A23" w:rsidRPr="001B63D1" w:rsidRDefault="005705C0" w:rsidP="001B63D1">
      <w:pPr>
        <w:pStyle w:val="NormalWeb"/>
        <w:spacing w:before="0" w:beforeAutospacing="0" w:after="0" w:afterAutospacing="0"/>
        <w:contextualSpacing/>
        <w:jc w:val="both"/>
      </w:pPr>
      <w:r w:rsidRPr="001B63D1">
        <w:t>A.Ļvovs</w:t>
      </w:r>
    </w:p>
    <w:p w:rsidR="00454A23" w:rsidRPr="001B63D1" w:rsidRDefault="00454A23" w:rsidP="001B63D1">
      <w:pPr>
        <w:pStyle w:val="NormalWeb"/>
        <w:spacing w:before="0" w:beforeAutospacing="0" w:after="0" w:afterAutospacing="0"/>
        <w:contextualSpacing/>
        <w:jc w:val="both"/>
      </w:pPr>
      <w:r w:rsidRPr="001B63D1">
        <w:t>67013</w:t>
      </w:r>
      <w:r w:rsidR="005705C0" w:rsidRPr="001B63D1">
        <w:t>066</w:t>
      </w:r>
      <w:r w:rsidRPr="001B63D1">
        <w:t xml:space="preserve">, </w:t>
      </w:r>
      <w:r w:rsidR="005705C0" w:rsidRPr="001B63D1">
        <w:t>aleksandrs.lvovs</w:t>
      </w:r>
      <w:r w:rsidRPr="001B63D1">
        <w:t>@em.gov.lv</w:t>
      </w:r>
    </w:p>
    <w:p w:rsidR="00454A23" w:rsidRPr="001B63D1" w:rsidRDefault="00454A23" w:rsidP="00C9523F">
      <w:pPr>
        <w:pStyle w:val="NormalWeb"/>
        <w:spacing w:before="0" w:beforeAutospacing="0" w:after="0" w:afterAutospacing="0"/>
        <w:jc w:val="both"/>
        <w:rPr>
          <w:sz w:val="28"/>
          <w:szCs w:val="28"/>
        </w:rPr>
      </w:pPr>
    </w:p>
    <w:p w:rsidR="00454A23" w:rsidRPr="001B63D1" w:rsidRDefault="00454A23" w:rsidP="00C9523F">
      <w:pPr>
        <w:pStyle w:val="NormalWeb"/>
        <w:spacing w:before="0" w:beforeAutospacing="0" w:after="0" w:afterAutospacing="0"/>
        <w:jc w:val="both"/>
        <w:rPr>
          <w:sz w:val="28"/>
          <w:szCs w:val="28"/>
        </w:rPr>
      </w:pPr>
    </w:p>
    <w:sectPr w:rsidR="00454A23" w:rsidRPr="001B63D1" w:rsidSect="003E51E2">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0E" w:rsidRDefault="00BD1F0E" w:rsidP="00AE7F21">
      <w:r>
        <w:separator/>
      </w:r>
    </w:p>
  </w:endnote>
  <w:endnote w:type="continuationSeparator" w:id="0">
    <w:p w:rsidR="00BD1F0E" w:rsidRDefault="00BD1F0E"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23" w:rsidRDefault="005A4AAB">
    <w:pPr>
      <w:pStyle w:val="Footer"/>
    </w:pPr>
    <w:fldSimple w:instr=" FILENAME   \* MERGEFORMAT ">
      <w:r w:rsidR="005C58EB">
        <w:rPr>
          <w:noProof/>
        </w:rPr>
        <w:t>EMlik_050213_groz_ETL 1289.docx</w:t>
      </w:r>
    </w:fldSimple>
    <w:r w:rsidR="00454A23" w:rsidRPr="00454A23">
      <w:t>; Likumprojekts „Grozījumi Elektroenerģijas tirgus likumā”</w:t>
    </w:r>
  </w:p>
  <w:p w:rsidR="00454A23" w:rsidRDefault="0045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0E" w:rsidRDefault="00BD1F0E" w:rsidP="00AE7F21">
      <w:r>
        <w:separator/>
      </w:r>
    </w:p>
  </w:footnote>
  <w:footnote w:type="continuationSeparator" w:id="0">
    <w:p w:rsidR="00BD1F0E" w:rsidRDefault="00BD1F0E" w:rsidP="00AE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23" w:rsidRPr="00454A23" w:rsidRDefault="00454A23" w:rsidP="00454A23">
    <w:pPr>
      <w:pStyle w:val="Header"/>
      <w:jc w:val="right"/>
      <w:rPr>
        <w:i/>
        <w:sz w:val="28"/>
        <w:szCs w:val="28"/>
      </w:rPr>
    </w:pPr>
    <w:r w:rsidRPr="00454A23">
      <w:rPr>
        <w:i/>
        <w:sz w:val="28"/>
        <w:szCs w:val="28"/>
      </w:rPr>
      <w:t>Likumprojekts</w:t>
    </w:r>
  </w:p>
  <w:p w:rsidR="00454A23" w:rsidRDefault="00454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37D5"/>
    <w:multiLevelType w:val="hybridMultilevel"/>
    <w:tmpl w:val="B7BAF258"/>
    <w:lvl w:ilvl="0" w:tplc="5862F926">
      <w:start w:val="1"/>
      <w:numFmt w:val="decimal"/>
      <w:lvlText w:val="%1)"/>
      <w:lvlJc w:val="left"/>
      <w:pPr>
        <w:ind w:left="691" w:hanging="525"/>
      </w:pPr>
      <w:rPr>
        <w:rFonts w:eastAsia="Times New Roman" w:cs="Times New Roman" w:hint="default"/>
        <w:color w:val="00000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1FB3599A"/>
    <w:multiLevelType w:val="hybridMultilevel"/>
    <w:tmpl w:val="ACE69B6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FBE7911"/>
    <w:multiLevelType w:val="hybridMultilevel"/>
    <w:tmpl w:val="860CE0DE"/>
    <w:lvl w:ilvl="0" w:tplc="AAD05A78">
      <w:start w:val="1"/>
      <w:numFmt w:val="decimal"/>
      <w:lvlText w:val="%1."/>
      <w:lvlJc w:val="left"/>
      <w:pPr>
        <w:ind w:left="1429" w:hanging="360"/>
      </w:pPr>
      <w:rPr>
        <w:rFonts w:hint="default"/>
        <w:sz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288B14BF"/>
    <w:multiLevelType w:val="hybridMultilevel"/>
    <w:tmpl w:val="AAC0F99C"/>
    <w:lvl w:ilvl="0" w:tplc="B30E8D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9A02CA5"/>
    <w:multiLevelType w:val="hybridMultilevel"/>
    <w:tmpl w:val="FF32E806"/>
    <w:lvl w:ilvl="0" w:tplc="AAD05A7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116E3D"/>
    <w:multiLevelType w:val="hybridMultilevel"/>
    <w:tmpl w:val="674AFEE2"/>
    <w:lvl w:ilvl="0" w:tplc="F20EB8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140AFF"/>
    <w:multiLevelType w:val="hybridMultilevel"/>
    <w:tmpl w:val="E862B38C"/>
    <w:lvl w:ilvl="0" w:tplc="D706C23C">
      <w:start w:val="1"/>
      <w:numFmt w:val="decimal"/>
      <w:lvlText w:val="%1)"/>
      <w:lvlJc w:val="left"/>
      <w:pPr>
        <w:ind w:left="526" w:hanging="360"/>
      </w:pPr>
      <w:rPr>
        <w:rFonts w:hint="default"/>
        <w:b w:val="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9">
    <w:nsid w:val="3E057F3E"/>
    <w:multiLevelType w:val="hybridMultilevel"/>
    <w:tmpl w:val="420E9C66"/>
    <w:lvl w:ilvl="0" w:tplc="C1928F6A">
      <w:start w:val="1"/>
      <w:numFmt w:val="decimal"/>
      <w:lvlText w:val="%1)"/>
      <w:lvlJc w:val="left"/>
      <w:pPr>
        <w:ind w:left="526" w:hanging="360"/>
      </w:pPr>
      <w:rPr>
        <w:rFonts w:eastAsiaTheme="minorHAnsi" w:cstheme="minorBidi" w:hint="default"/>
        <w:color w:val="auto"/>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0">
    <w:nsid w:val="40455106"/>
    <w:multiLevelType w:val="hybridMultilevel"/>
    <w:tmpl w:val="41140DC8"/>
    <w:lvl w:ilvl="0" w:tplc="AAD05A7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8F4B78"/>
    <w:multiLevelType w:val="hybridMultilevel"/>
    <w:tmpl w:val="054A3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E10F42"/>
    <w:multiLevelType w:val="hybridMultilevel"/>
    <w:tmpl w:val="0A4095EA"/>
    <w:lvl w:ilvl="0" w:tplc="85BCED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D24F00"/>
    <w:multiLevelType w:val="hybridMultilevel"/>
    <w:tmpl w:val="1E309868"/>
    <w:lvl w:ilvl="0" w:tplc="0F883240">
      <w:start w:val="1"/>
      <w:numFmt w:val="decimal"/>
      <w:lvlText w:val="%1)"/>
      <w:lvlJc w:val="left"/>
      <w:pPr>
        <w:ind w:left="526" w:hanging="360"/>
      </w:pPr>
      <w:rPr>
        <w:rFonts w:hint="default"/>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4">
    <w:nsid w:val="62F80CD2"/>
    <w:multiLevelType w:val="hybridMultilevel"/>
    <w:tmpl w:val="F81601E4"/>
    <w:lvl w:ilvl="0" w:tplc="B30E8D78">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644E4FA1"/>
    <w:multiLevelType w:val="hybridMultilevel"/>
    <w:tmpl w:val="31C2676E"/>
    <w:lvl w:ilvl="0" w:tplc="A5B0E888">
      <w:start w:val="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F4B34"/>
    <w:multiLevelType w:val="hybridMultilevel"/>
    <w:tmpl w:val="C1C8C6B0"/>
    <w:lvl w:ilvl="0" w:tplc="B4E68138">
      <w:start w:val="1"/>
      <w:numFmt w:val="decimal"/>
      <w:lvlText w:val="%1)"/>
      <w:lvlJc w:val="left"/>
      <w:pPr>
        <w:ind w:left="646" w:hanging="480"/>
      </w:pPr>
      <w:rPr>
        <w:rFonts w:eastAsia="Times New Roman" w:cs="Times New Roman" w:hint="default"/>
        <w:color w:val="00000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8">
    <w:nsid w:val="72C7127F"/>
    <w:multiLevelType w:val="hybridMultilevel"/>
    <w:tmpl w:val="79D434FA"/>
    <w:lvl w:ilvl="0" w:tplc="AAD05A7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186D05"/>
    <w:multiLevelType w:val="hybridMultilevel"/>
    <w:tmpl w:val="52C008D6"/>
    <w:lvl w:ilvl="0" w:tplc="AAD05A7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456B51"/>
    <w:multiLevelType w:val="hybridMultilevel"/>
    <w:tmpl w:val="E288FC00"/>
    <w:lvl w:ilvl="0" w:tplc="85BCED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3"/>
  </w:num>
  <w:num w:numId="10">
    <w:abstractNumId w:val="18"/>
  </w:num>
  <w:num w:numId="11">
    <w:abstractNumId w:val="20"/>
  </w:num>
  <w:num w:numId="12">
    <w:abstractNumId w:val="12"/>
  </w:num>
  <w:num w:numId="13">
    <w:abstractNumId w:val="10"/>
  </w:num>
  <w:num w:numId="14">
    <w:abstractNumId w:val="19"/>
  </w:num>
  <w:num w:numId="15">
    <w:abstractNumId w:val="9"/>
  </w:num>
  <w:num w:numId="16">
    <w:abstractNumId w:val="8"/>
  </w:num>
  <w:num w:numId="17">
    <w:abstractNumId w:val="13"/>
  </w:num>
  <w:num w:numId="18">
    <w:abstractNumId w:val="17"/>
  </w:num>
  <w:num w:numId="19">
    <w:abstractNumId w:val="0"/>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6AC5"/>
    <w:rsid w:val="00003565"/>
    <w:rsid w:val="0000526E"/>
    <w:rsid w:val="00020C2E"/>
    <w:rsid w:val="00041E91"/>
    <w:rsid w:val="000467B3"/>
    <w:rsid w:val="00057B6B"/>
    <w:rsid w:val="0006169A"/>
    <w:rsid w:val="00070D06"/>
    <w:rsid w:val="0009513E"/>
    <w:rsid w:val="000A4213"/>
    <w:rsid w:val="000A627E"/>
    <w:rsid w:val="000B6562"/>
    <w:rsid w:val="000B7A5B"/>
    <w:rsid w:val="000C306B"/>
    <w:rsid w:val="000D213C"/>
    <w:rsid w:val="000D3BCE"/>
    <w:rsid w:val="000E5BF8"/>
    <w:rsid w:val="000E7A49"/>
    <w:rsid w:val="000F11FC"/>
    <w:rsid w:val="00100950"/>
    <w:rsid w:val="00105B28"/>
    <w:rsid w:val="0012540C"/>
    <w:rsid w:val="00125491"/>
    <w:rsid w:val="001332BD"/>
    <w:rsid w:val="00133891"/>
    <w:rsid w:val="00143391"/>
    <w:rsid w:val="00143C78"/>
    <w:rsid w:val="00150D86"/>
    <w:rsid w:val="0016526D"/>
    <w:rsid w:val="00166D3F"/>
    <w:rsid w:val="00167CDE"/>
    <w:rsid w:val="001A09FB"/>
    <w:rsid w:val="001A0E0D"/>
    <w:rsid w:val="001A193D"/>
    <w:rsid w:val="001B23B5"/>
    <w:rsid w:val="001B63D1"/>
    <w:rsid w:val="001C426E"/>
    <w:rsid w:val="001E407D"/>
    <w:rsid w:val="001E47CB"/>
    <w:rsid w:val="001E497D"/>
    <w:rsid w:val="001F3820"/>
    <w:rsid w:val="00206234"/>
    <w:rsid w:val="00206898"/>
    <w:rsid w:val="002103BF"/>
    <w:rsid w:val="00213692"/>
    <w:rsid w:val="00227A90"/>
    <w:rsid w:val="0023376E"/>
    <w:rsid w:val="00240D91"/>
    <w:rsid w:val="00241661"/>
    <w:rsid w:val="002422E3"/>
    <w:rsid w:val="002428AE"/>
    <w:rsid w:val="00243EA4"/>
    <w:rsid w:val="00251EBD"/>
    <w:rsid w:val="002523E6"/>
    <w:rsid w:val="002602B6"/>
    <w:rsid w:val="00267D1C"/>
    <w:rsid w:val="00272016"/>
    <w:rsid w:val="0028016F"/>
    <w:rsid w:val="00280FA0"/>
    <w:rsid w:val="002A3A94"/>
    <w:rsid w:val="002A6ED6"/>
    <w:rsid w:val="002A7423"/>
    <w:rsid w:val="002A7B00"/>
    <w:rsid w:val="002C06D1"/>
    <w:rsid w:val="002C0C77"/>
    <w:rsid w:val="002D559B"/>
    <w:rsid w:val="002E60DF"/>
    <w:rsid w:val="002F0B01"/>
    <w:rsid w:val="002F78D6"/>
    <w:rsid w:val="0030232D"/>
    <w:rsid w:val="00306DD1"/>
    <w:rsid w:val="0031331A"/>
    <w:rsid w:val="003204BB"/>
    <w:rsid w:val="0032363A"/>
    <w:rsid w:val="00326FEA"/>
    <w:rsid w:val="00344868"/>
    <w:rsid w:val="0034565E"/>
    <w:rsid w:val="00363576"/>
    <w:rsid w:val="00364335"/>
    <w:rsid w:val="00364E0E"/>
    <w:rsid w:val="0037138C"/>
    <w:rsid w:val="00375E6C"/>
    <w:rsid w:val="00377558"/>
    <w:rsid w:val="00381EB2"/>
    <w:rsid w:val="003A2E2B"/>
    <w:rsid w:val="003B2059"/>
    <w:rsid w:val="003B26FD"/>
    <w:rsid w:val="003B4288"/>
    <w:rsid w:val="003C1D34"/>
    <w:rsid w:val="003D3DBA"/>
    <w:rsid w:val="003E51E2"/>
    <w:rsid w:val="003E6C41"/>
    <w:rsid w:val="003F5EEA"/>
    <w:rsid w:val="003F7474"/>
    <w:rsid w:val="00400BEF"/>
    <w:rsid w:val="0040508F"/>
    <w:rsid w:val="00411B9A"/>
    <w:rsid w:val="004253FC"/>
    <w:rsid w:val="00445D62"/>
    <w:rsid w:val="00454A23"/>
    <w:rsid w:val="00465DCA"/>
    <w:rsid w:val="00472CD1"/>
    <w:rsid w:val="0047761A"/>
    <w:rsid w:val="00477679"/>
    <w:rsid w:val="004963FE"/>
    <w:rsid w:val="004A714E"/>
    <w:rsid w:val="004B0B56"/>
    <w:rsid w:val="004B0E4E"/>
    <w:rsid w:val="004B14CA"/>
    <w:rsid w:val="004B15D6"/>
    <w:rsid w:val="004B43E3"/>
    <w:rsid w:val="004B5353"/>
    <w:rsid w:val="004B6F2D"/>
    <w:rsid w:val="004C6C37"/>
    <w:rsid w:val="004D02E2"/>
    <w:rsid w:val="004E58E2"/>
    <w:rsid w:val="004E7803"/>
    <w:rsid w:val="004F3EC3"/>
    <w:rsid w:val="004F5F60"/>
    <w:rsid w:val="00505610"/>
    <w:rsid w:val="00505672"/>
    <w:rsid w:val="00522FFC"/>
    <w:rsid w:val="00527332"/>
    <w:rsid w:val="00530893"/>
    <w:rsid w:val="00532D0F"/>
    <w:rsid w:val="00533AA8"/>
    <w:rsid w:val="00543CF5"/>
    <w:rsid w:val="00547D83"/>
    <w:rsid w:val="00553166"/>
    <w:rsid w:val="00555895"/>
    <w:rsid w:val="005705C0"/>
    <w:rsid w:val="00583CAD"/>
    <w:rsid w:val="00585FDC"/>
    <w:rsid w:val="0058761B"/>
    <w:rsid w:val="005A4AAB"/>
    <w:rsid w:val="005B3F9E"/>
    <w:rsid w:val="005B4D39"/>
    <w:rsid w:val="005C58EB"/>
    <w:rsid w:val="005D26D2"/>
    <w:rsid w:val="005F1761"/>
    <w:rsid w:val="005F26DD"/>
    <w:rsid w:val="005F2732"/>
    <w:rsid w:val="005F5029"/>
    <w:rsid w:val="00611D10"/>
    <w:rsid w:val="0061273A"/>
    <w:rsid w:val="00631219"/>
    <w:rsid w:val="00660B25"/>
    <w:rsid w:val="00667361"/>
    <w:rsid w:val="006A11C4"/>
    <w:rsid w:val="006B4796"/>
    <w:rsid w:val="006C2B23"/>
    <w:rsid w:val="006C770F"/>
    <w:rsid w:val="006D0C4B"/>
    <w:rsid w:val="006D685A"/>
    <w:rsid w:val="006E07AA"/>
    <w:rsid w:val="006E23AB"/>
    <w:rsid w:val="006F608F"/>
    <w:rsid w:val="006F6789"/>
    <w:rsid w:val="00704E4A"/>
    <w:rsid w:val="00710A46"/>
    <w:rsid w:val="00711053"/>
    <w:rsid w:val="00712790"/>
    <w:rsid w:val="00715016"/>
    <w:rsid w:val="00725F98"/>
    <w:rsid w:val="00752E8C"/>
    <w:rsid w:val="00754C13"/>
    <w:rsid w:val="007641AD"/>
    <w:rsid w:val="00767206"/>
    <w:rsid w:val="007705AC"/>
    <w:rsid w:val="00777440"/>
    <w:rsid w:val="007802CE"/>
    <w:rsid w:val="0079319F"/>
    <w:rsid w:val="0079479C"/>
    <w:rsid w:val="00796D04"/>
    <w:rsid w:val="007B0458"/>
    <w:rsid w:val="007B2230"/>
    <w:rsid w:val="007B358A"/>
    <w:rsid w:val="007B3FA2"/>
    <w:rsid w:val="007B6B02"/>
    <w:rsid w:val="007C6884"/>
    <w:rsid w:val="007D4FDC"/>
    <w:rsid w:val="007F01A1"/>
    <w:rsid w:val="00801755"/>
    <w:rsid w:val="00804530"/>
    <w:rsid w:val="00826CAA"/>
    <w:rsid w:val="00836A49"/>
    <w:rsid w:val="00840450"/>
    <w:rsid w:val="00853ED7"/>
    <w:rsid w:val="00857C52"/>
    <w:rsid w:val="00865107"/>
    <w:rsid w:val="0086621E"/>
    <w:rsid w:val="00880F4F"/>
    <w:rsid w:val="00886CD8"/>
    <w:rsid w:val="00893CFE"/>
    <w:rsid w:val="008C4C54"/>
    <w:rsid w:val="008D670C"/>
    <w:rsid w:val="008E2863"/>
    <w:rsid w:val="008E34CC"/>
    <w:rsid w:val="008F4F17"/>
    <w:rsid w:val="009035FB"/>
    <w:rsid w:val="00903757"/>
    <w:rsid w:val="00906FD0"/>
    <w:rsid w:val="009079EA"/>
    <w:rsid w:val="00912A55"/>
    <w:rsid w:val="00926231"/>
    <w:rsid w:val="00934245"/>
    <w:rsid w:val="009376EB"/>
    <w:rsid w:val="00937CF5"/>
    <w:rsid w:val="00945043"/>
    <w:rsid w:val="00945768"/>
    <w:rsid w:val="0095538B"/>
    <w:rsid w:val="00963961"/>
    <w:rsid w:val="00965F75"/>
    <w:rsid w:val="00976AC5"/>
    <w:rsid w:val="00981C15"/>
    <w:rsid w:val="00990FCA"/>
    <w:rsid w:val="009946C7"/>
    <w:rsid w:val="009968CA"/>
    <w:rsid w:val="009A4986"/>
    <w:rsid w:val="009A5CE0"/>
    <w:rsid w:val="009B07CC"/>
    <w:rsid w:val="009B4350"/>
    <w:rsid w:val="009B472E"/>
    <w:rsid w:val="009E2A09"/>
    <w:rsid w:val="009F0C43"/>
    <w:rsid w:val="009F1AE1"/>
    <w:rsid w:val="009F4C02"/>
    <w:rsid w:val="009F5FC0"/>
    <w:rsid w:val="00A154F2"/>
    <w:rsid w:val="00A205A2"/>
    <w:rsid w:val="00A23792"/>
    <w:rsid w:val="00A31F0A"/>
    <w:rsid w:val="00A44F32"/>
    <w:rsid w:val="00A45CD0"/>
    <w:rsid w:val="00A62481"/>
    <w:rsid w:val="00A666EB"/>
    <w:rsid w:val="00A8095D"/>
    <w:rsid w:val="00A92E30"/>
    <w:rsid w:val="00A96806"/>
    <w:rsid w:val="00AA0A89"/>
    <w:rsid w:val="00AB08F7"/>
    <w:rsid w:val="00AD1541"/>
    <w:rsid w:val="00AE376C"/>
    <w:rsid w:val="00AE47CC"/>
    <w:rsid w:val="00AE7F21"/>
    <w:rsid w:val="00AF4436"/>
    <w:rsid w:val="00B07292"/>
    <w:rsid w:val="00B173C5"/>
    <w:rsid w:val="00B32699"/>
    <w:rsid w:val="00B40A47"/>
    <w:rsid w:val="00B452AB"/>
    <w:rsid w:val="00B5437B"/>
    <w:rsid w:val="00B63649"/>
    <w:rsid w:val="00B64EA8"/>
    <w:rsid w:val="00B65EFC"/>
    <w:rsid w:val="00B71F4A"/>
    <w:rsid w:val="00B72191"/>
    <w:rsid w:val="00B74CF2"/>
    <w:rsid w:val="00B74FBC"/>
    <w:rsid w:val="00B7598C"/>
    <w:rsid w:val="00B807CD"/>
    <w:rsid w:val="00B84C80"/>
    <w:rsid w:val="00B866B9"/>
    <w:rsid w:val="00B90FE4"/>
    <w:rsid w:val="00BA2A45"/>
    <w:rsid w:val="00BB078C"/>
    <w:rsid w:val="00BB602C"/>
    <w:rsid w:val="00BB7A5D"/>
    <w:rsid w:val="00BC0403"/>
    <w:rsid w:val="00BC0B97"/>
    <w:rsid w:val="00BC71BE"/>
    <w:rsid w:val="00BD1F0E"/>
    <w:rsid w:val="00BE09E5"/>
    <w:rsid w:val="00BE0C27"/>
    <w:rsid w:val="00BE63AA"/>
    <w:rsid w:val="00BE6C3D"/>
    <w:rsid w:val="00BE7903"/>
    <w:rsid w:val="00C043C4"/>
    <w:rsid w:val="00C16B3C"/>
    <w:rsid w:val="00C20AE9"/>
    <w:rsid w:val="00C243EF"/>
    <w:rsid w:val="00C31F0D"/>
    <w:rsid w:val="00C3699E"/>
    <w:rsid w:val="00C41B61"/>
    <w:rsid w:val="00C53E3E"/>
    <w:rsid w:val="00C61EE3"/>
    <w:rsid w:val="00C668A4"/>
    <w:rsid w:val="00C8094A"/>
    <w:rsid w:val="00C94A1A"/>
    <w:rsid w:val="00C9523F"/>
    <w:rsid w:val="00CA1E69"/>
    <w:rsid w:val="00CC5135"/>
    <w:rsid w:val="00CD47D6"/>
    <w:rsid w:val="00CE07C8"/>
    <w:rsid w:val="00CE1619"/>
    <w:rsid w:val="00D028FC"/>
    <w:rsid w:val="00D26D54"/>
    <w:rsid w:val="00D27F86"/>
    <w:rsid w:val="00D33579"/>
    <w:rsid w:val="00D4607D"/>
    <w:rsid w:val="00D63F1D"/>
    <w:rsid w:val="00D7172E"/>
    <w:rsid w:val="00D80941"/>
    <w:rsid w:val="00D91DC9"/>
    <w:rsid w:val="00D96979"/>
    <w:rsid w:val="00DA087E"/>
    <w:rsid w:val="00DA2B72"/>
    <w:rsid w:val="00DA395C"/>
    <w:rsid w:val="00DB18F9"/>
    <w:rsid w:val="00DB371B"/>
    <w:rsid w:val="00DC200D"/>
    <w:rsid w:val="00DC6057"/>
    <w:rsid w:val="00DE3137"/>
    <w:rsid w:val="00DE6177"/>
    <w:rsid w:val="00DE6866"/>
    <w:rsid w:val="00DE7125"/>
    <w:rsid w:val="00DF1499"/>
    <w:rsid w:val="00E25EA9"/>
    <w:rsid w:val="00E366A1"/>
    <w:rsid w:val="00E36737"/>
    <w:rsid w:val="00E37D2F"/>
    <w:rsid w:val="00E41F4C"/>
    <w:rsid w:val="00E45EB0"/>
    <w:rsid w:val="00E52059"/>
    <w:rsid w:val="00E767D4"/>
    <w:rsid w:val="00E80A5E"/>
    <w:rsid w:val="00E82793"/>
    <w:rsid w:val="00E86283"/>
    <w:rsid w:val="00E86BB9"/>
    <w:rsid w:val="00EF1B70"/>
    <w:rsid w:val="00F1373A"/>
    <w:rsid w:val="00F35F35"/>
    <w:rsid w:val="00F37A14"/>
    <w:rsid w:val="00F40F9D"/>
    <w:rsid w:val="00F427D3"/>
    <w:rsid w:val="00F433DD"/>
    <w:rsid w:val="00F50B77"/>
    <w:rsid w:val="00F54627"/>
    <w:rsid w:val="00F61928"/>
    <w:rsid w:val="00F6453F"/>
    <w:rsid w:val="00F64A9E"/>
    <w:rsid w:val="00F70F9B"/>
    <w:rsid w:val="00F73986"/>
    <w:rsid w:val="00F93C50"/>
    <w:rsid w:val="00F94FF0"/>
    <w:rsid w:val="00F9501E"/>
    <w:rsid w:val="00F95C87"/>
    <w:rsid w:val="00FC7281"/>
    <w:rsid w:val="00FD0480"/>
    <w:rsid w:val="00FD1637"/>
    <w:rsid w:val="00FD729D"/>
    <w:rsid w:val="00FF0832"/>
    <w:rsid w:val="00FF1DFD"/>
    <w:rsid w:val="00FF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uiPriority w:val="99"/>
    <w:rsid w:val="004F3EC3"/>
    <w:rPr>
      <w:sz w:val="16"/>
      <w:szCs w:val="16"/>
    </w:rPr>
  </w:style>
  <w:style w:type="paragraph" w:styleId="CommentText">
    <w:name w:val="annotation text"/>
    <w:basedOn w:val="Normal"/>
    <w:link w:val="CommentTextChar"/>
    <w:uiPriority w:val="99"/>
    <w:rsid w:val="004F3EC3"/>
    <w:rPr>
      <w:sz w:val="20"/>
      <w:szCs w:val="20"/>
    </w:rPr>
  </w:style>
  <w:style w:type="character" w:customStyle="1" w:styleId="CommentTextChar">
    <w:name w:val="Comment Text Char"/>
    <w:basedOn w:val="DefaultParagraphFont"/>
    <w:link w:val="CommentText"/>
    <w:uiPriority w:val="99"/>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ListParagraph">
    <w:name w:val="List Paragraph"/>
    <w:basedOn w:val="Normal"/>
    <w:uiPriority w:val="34"/>
    <w:qFormat/>
    <w:rsid w:val="00F40F9D"/>
    <w:pPr>
      <w:ind w:left="720"/>
      <w:contextualSpacing/>
    </w:pPr>
  </w:style>
  <w:style w:type="paragraph" w:styleId="Subtitle">
    <w:name w:val="Subtitle"/>
    <w:basedOn w:val="Normal"/>
    <w:next w:val="Normal"/>
    <w:link w:val="SubtitleChar"/>
    <w:qFormat/>
    <w:rsid w:val="0061273A"/>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61273A"/>
    <w:rPr>
      <w:b/>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uiPriority w:val="99"/>
    <w:rsid w:val="004F3EC3"/>
    <w:rPr>
      <w:sz w:val="16"/>
      <w:szCs w:val="16"/>
    </w:rPr>
  </w:style>
  <w:style w:type="paragraph" w:styleId="CommentText">
    <w:name w:val="annotation text"/>
    <w:basedOn w:val="Normal"/>
    <w:link w:val="CommentTextChar"/>
    <w:uiPriority w:val="99"/>
    <w:rsid w:val="004F3EC3"/>
    <w:rPr>
      <w:sz w:val="20"/>
      <w:szCs w:val="20"/>
    </w:rPr>
  </w:style>
  <w:style w:type="character" w:customStyle="1" w:styleId="CommentTextChar">
    <w:name w:val="Comment Text Char"/>
    <w:basedOn w:val="DefaultParagraphFont"/>
    <w:link w:val="CommentText"/>
    <w:uiPriority w:val="99"/>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ListParagraph">
    <w:name w:val="List Paragraph"/>
    <w:basedOn w:val="Normal"/>
    <w:uiPriority w:val="34"/>
    <w:qFormat/>
    <w:rsid w:val="00F4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E2A5-3C05-4EB3-A857-CAD77DE2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2206</Words>
  <Characters>16038</Characters>
  <Application>Microsoft Office Word</Application>
  <DocSecurity>0</DocSecurity>
  <Lines>341</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SarmaU</Manager>
  <Company>LR Ekonomikas ministrija</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Likumprojekts</dc:subject>
  <dc:creator>Elīna Luca-Ratfeldere</dc:creator>
  <cp:keywords/>
  <dc:description/>
  <cp:lastModifiedBy>Aleksandrs Ļvovs</cp:lastModifiedBy>
  <cp:revision>12</cp:revision>
  <cp:lastPrinted>2013-01-18T14:41:00Z</cp:lastPrinted>
  <dcterms:created xsi:type="dcterms:W3CDTF">2013-02-05T08:55:00Z</dcterms:created>
  <dcterms:modified xsi:type="dcterms:W3CDTF">2013-02-07T15:52:00Z</dcterms:modified>
</cp:coreProperties>
</file>